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08"/>
      </w:tblGrid>
      <w:tr w:rsidR="00020AB9" w:rsidRPr="00020AB9" w14:paraId="4C49B10D" w14:textId="77777777" w:rsidTr="00BC4ABE">
        <w:tc>
          <w:tcPr>
            <w:tcW w:w="3348" w:type="dxa"/>
            <w:tcBorders>
              <w:top w:val="nil"/>
              <w:left w:val="nil"/>
              <w:bottom w:val="nil"/>
              <w:right w:val="nil"/>
              <w:tl2br w:val="nil"/>
              <w:tr2bl w:val="nil"/>
            </w:tcBorders>
            <w:tcMar>
              <w:top w:w="0" w:type="dxa"/>
              <w:left w:w="108" w:type="dxa"/>
              <w:bottom w:w="0" w:type="dxa"/>
              <w:right w:w="108" w:type="dxa"/>
            </w:tcMar>
          </w:tcPr>
          <w:p w14:paraId="5B1E2D45" w14:textId="77777777" w:rsidR="00160BE8" w:rsidRPr="00020AB9" w:rsidRDefault="006D4618">
            <w:pPr>
              <w:jc w:val="center"/>
              <w:rPr>
                <w:sz w:val="26"/>
                <w:szCs w:val="26"/>
              </w:rPr>
            </w:pPr>
            <w:bookmarkStart w:id="0" w:name="_GoBack"/>
            <w:bookmarkEnd w:id="0"/>
            <w:r w:rsidRPr="00020AB9">
              <w:rPr>
                <w:b/>
                <w:bCs/>
                <w:sz w:val="26"/>
                <w:szCs w:val="26"/>
              </w:rPr>
              <w:t>HỘI ĐỒNG NHÂN DÂN</w:t>
            </w:r>
            <w:r w:rsidRPr="00020AB9">
              <w:rPr>
                <w:b/>
                <w:bCs/>
                <w:sz w:val="26"/>
                <w:szCs w:val="26"/>
              </w:rPr>
              <w:br/>
              <w:t>TỈNH LÀO CAI</w:t>
            </w:r>
            <w:r w:rsidRPr="00020AB9">
              <w:rPr>
                <w:b/>
                <w:bCs/>
                <w:sz w:val="26"/>
                <w:szCs w:val="26"/>
              </w:rPr>
              <w:br/>
              <w:t>--------</w:t>
            </w:r>
          </w:p>
        </w:tc>
        <w:tc>
          <w:tcPr>
            <w:tcW w:w="6008" w:type="dxa"/>
            <w:tcBorders>
              <w:top w:val="nil"/>
              <w:left w:val="nil"/>
              <w:bottom w:val="nil"/>
              <w:right w:val="nil"/>
              <w:tl2br w:val="nil"/>
              <w:tr2bl w:val="nil"/>
            </w:tcBorders>
            <w:tcMar>
              <w:top w:w="0" w:type="dxa"/>
              <w:left w:w="108" w:type="dxa"/>
              <w:bottom w:w="0" w:type="dxa"/>
              <w:right w:w="108" w:type="dxa"/>
            </w:tcMar>
          </w:tcPr>
          <w:p w14:paraId="2FBBA22F" w14:textId="77777777" w:rsidR="00160BE8" w:rsidRPr="00020AB9" w:rsidRDefault="006D4618">
            <w:pPr>
              <w:jc w:val="center"/>
              <w:rPr>
                <w:sz w:val="26"/>
                <w:szCs w:val="26"/>
              </w:rPr>
            </w:pPr>
            <w:r w:rsidRPr="00020AB9">
              <w:rPr>
                <w:b/>
                <w:bCs/>
                <w:sz w:val="26"/>
                <w:szCs w:val="26"/>
              </w:rPr>
              <w:t>CỘNG HÒA XÃ HỘI CHỦ NGHĨA VIỆT NAM</w:t>
            </w:r>
            <w:r w:rsidRPr="00020AB9">
              <w:rPr>
                <w:b/>
                <w:bCs/>
                <w:sz w:val="26"/>
                <w:szCs w:val="26"/>
              </w:rPr>
              <w:br/>
            </w:r>
            <w:r w:rsidRPr="00020AB9">
              <w:rPr>
                <w:b/>
                <w:bCs/>
                <w:sz w:val="28"/>
                <w:szCs w:val="28"/>
              </w:rPr>
              <w:t xml:space="preserve">Độc lập - Tự do - Hạnh phúc </w:t>
            </w:r>
            <w:r w:rsidRPr="00020AB9">
              <w:rPr>
                <w:b/>
                <w:bCs/>
                <w:sz w:val="26"/>
                <w:szCs w:val="26"/>
              </w:rPr>
              <w:br/>
              <w:t>---------------</w:t>
            </w:r>
          </w:p>
        </w:tc>
      </w:tr>
      <w:tr w:rsidR="00020AB9" w:rsidRPr="00020AB9" w14:paraId="617CD0A8" w14:textId="77777777" w:rsidTr="00BC4AB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21A209B" w14:textId="6B7D73E1" w:rsidR="00160BE8" w:rsidRPr="00020AB9" w:rsidRDefault="006D4618">
            <w:pPr>
              <w:jc w:val="center"/>
              <w:rPr>
                <w:sz w:val="26"/>
                <w:szCs w:val="26"/>
              </w:rPr>
            </w:pPr>
            <w:r w:rsidRPr="00020AB9">
              <w:rPr>
                <w:sz w:val="26"/>
                <w:szCs w:val="26"/>
              </w:rPr>
              <w:t xml:space="preserve">Số: </w:t>
            </w:r>
            <w:r w:rsidR="00C54B3C" w:rsidRPr="00020AB9">
              <w:rPr>
                <w:sz w:val="26"/>
                <w:szCs w:val="26"/>
              </w:rPr>
              <w:t xml:space="preserve">     </w:t>
            </w:r>
            <w:r w:rsidRPr="00020AB9">
              <w:rPr>
                <w:sz w:val="26"/>
                <w:szCs w:val="26"/>
              </w:rPr>
              <w:t>/20</w:t>
            </w:r>
            <w:r w:rsidR="00C54B3C" w:rsidRPr="00020AB9">
              <w:rPr>
                <w:sz w:val="26"/>
                <w:szCs w:val="26"/>
              </w:rPr>
              <w:t>26</w:t>
            </w:r>
            <w:r w:rsidRPr="00020AB9">
              <w:rPr>
                <w:sz w:val="26"/>
                <w:szCs w:val="26"/>
              </w:rPr>
              <w:t>/NQ-HĐND</w:t>
            </w:r>
          </w:p>
        </w:tc>
        <w:tc>
          <w:tcPr>
            <w:tcW w:w="6008" w:type="dxa"/>
            <w:tcBorders>
              <w:top w:val="nil"/>
              <w:left w:val="nil"/>
              <w:bottom w:val="nil"/>
              <w:right w:val="nil"/>
              <w:tl2br w:val="nil"/>
              <w:tr2bl w:val="nil"/>
            </w:tcBorders>
            <w:tcMar>
              <w:top w:w="0" w:type="dxa"/>
              <w:left w:w="108" w:type="dxa"/>
              <w:bottom w:w="0" w:type="dxa"/>
              <w:right w:w="108" w:type="dxa"/>
            </w:tcMar>
          </w:tcPr>
          <w:p w14:paraId="7F61AED3" w14:textId="159B0CFE" w:rsidR="00160BE8" w:rsidRPr="00020AB9" w:rsidRDefault="006D4618" w:rsidP="00210D96">
            <w:pPr>
              <w:jc w:val="center"/>
              <w:rPr>
                <w:sz w:val="26"/>
                <w:szCs w:val="26"/>
              </w:rPr>
            </w:pPr>
            <w:r w:rsidRPr="00020AB9">
              <w:rPr>
                <w:i/>
                <w:iCs/>
                <w:sz w:val="26"/>
                <w:szCs w:val="26"/>
              </w:rPr>
              <w:t xml:space="preserve">Lào Cai, ngày </w:t>
            </w:r>
            <w:r w:rsidR="00C54B3C" w:rsidRPr="00020AB9">
              <w:rPr>
                <w:i/>
                <w:iCs/>
                <w:sz w:val="26"/>
                <w:szCs w:val="26"/>
              </w:rPr>
              <w:t xml:space="preserve">    </w:t>
            </w:r>
            <w:r w:rsidRPr="00020AB9">
              <w:rPr>
                <w:i/>
                <w:iCs/>
                <w:sz w:val="26"/>
                <w:szCs w:val="26"/>
              </w:rPr>
              <w:t xml:space="preserve"> tháng </w:t>
            </w:r>
            <w:r w:rsidR="00C54B3C" w:rsidRPr="00020AB9">
              <w:rPr>
                <w:i/>
                <w:iCs/>
                <w:sz w:val="26"/>
                <w:szCs w:val="26"/>
              </w:rPr>
              <w:t xml:space="preserve">   </w:t>
            </w:r>
            <w:r w:rsidRPr="00020AB9">
              <w:rPr>
                <w:i/>
                <w:iCs/>
                <w:sz w:val="26"/>
                <w:szCs w:val="26"/>
              </w:rPr>
              <w:t xml:space="preserve"> năm 20</w:t>
            </w:r>
            <w:r w:rsidR="00C54B3C" w:rsidRPr="00020AB9">
              <w:rPr>
                <w:i/>
                <w:iCs/>
                <w:sz w:val="26"/>
                <w:szCs w:val="26"/>
              </w:rPr>
              <w:t>26</w:t>
            </w:r>
          </w:p>
        </w:tc>
      </w:tr>
    </w:tbl>
    <w:p w14:paraId="0C5DAE8D" w14:textId="7B32F07A" w:rsidR="00160BE8" w:rsidRPr="00020AB9" w:rsidRDefault="006E1FE0">
      <w:pPr>
        <w:spacing w:after="120"/>
      </w:pPr>
      <w:r w:rsidRPr="00020AB9">
        <w:rPr>
          <w:noProof/>
        </w:rPr>
        <mc:AlternateContent>
          <mc:Choice Requires="wps">
            <w:drawing>
              <wp:anchor distT="0" distB="0" distL="114300" distR="114300" simplePos="0" relativeHeight="251659264" behindDoc="0" locked="0" layoutInCell="1" allowOverlap="1" wp14:anchorId="6C406A95" wp14:editId="40556C36">
                <wp:simplePos x="0" y="0"/>
                <wp:positionH relativeFrom="column">
                  <wp:posOffset>262890</wp:posOffset>
                </wp:positionH>
                <wp:positionV relativeFrom="paragraph">
                  <wp:posOffset>106045</wp:posOffset>
                </wp:positionV>
                <wp:extent cx="1057275" cy="3333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057275" cy="333375"/>
                        </a:xfrm>
                        <a:prstGeom prst="rect">
                          <a:avLst/>
                        </a:prstGeom>
                        <a:solidFill>
                          <a:schemeClr val="lt1"/>
                        </a:solidFill>
                        <a:ln w="6350">
                          <a:solidFill>
                            <a:prstClr val="black"/>
                          </a:solidFill>
                        </a:ln>
                      </wps:spPr>
                      <wps:txbx>
                        <w:txbxContent>
                          <w:p w14:paraId="75EDBD6D" w14:textId="58C1D4DA" w:rsidR="006E1FE0" w:rsidRPr="006E1FE0" w:rsidRDefault="006E1FE0">
                            <w:pPr>
                              <w:rPr>
                                <w:b/>
                                <w:bCs/>
                                <w:sz w:val="28"/>
                                <w:szCs w:val="28"/>
                              </w:rPr>
                            </w:pPr>
                            <w:r w:rsidRPr="006E1FE0">
                              <w:rPr>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406A95" id="_x0000_t202" coordsize="21600,21600" o:spt="202" path="m,l,21600r21600,l21600,xe">
                <v:stroke joinstyle="miter"/>
                <v:path gradientshapeok="t" o:connecttype="rect"/>
              </v:shapetype>
              <v:shape id="Text Box 1" o:spid="_x0000_s1026" type="#_x0000_t202" style="position:absolute;margin-left:20.7pt;margin-top:8.35pt;width:83.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" fillcolor="white [3201]" strokeweight=".5pt">
                <v:textbox>
                  <w:txbxContent>
                    <w:p w14:paraId="75EDBD6D" w14:textId="58C1D4DA" w:rsidR="006E1FE0" w:rsidRPr="006E1FE0" w:rsidRDefault="006E1FE0">
                      <w:pPr>
                        <w:rPr>
                          <w:b/>
                          <w:bCs/>
                          <w:sz w:val="28"/>
                          <w:szCs w:val="28"/>
                        </w:rPr>
                      </w:pPr>
                      <w:r w:rsidRPr="006E1FE0">
                        <w:rPr>
                          <w:b/>
                          <w:bCs/>
                          <w:sz w:val="28"/>
                          <w:szCs w:val="28"/>
                        </w:rPr>
                        <w:t>DỰ THẢO</w:t>
                      </w:r>
                    </w:p>
                  </w:txbxContent>
                </v:textbox>
              </v:shape>
            </w:pict>
          </mc:Fallback>
        </mc:AlternateContent>
      </w:r>
      <w:r w:rsidR="006D4618" w:rsidRPr="00020AB9">
        <w:t> </w:t>
      </w:r>
    </w:p>
    <w:p w14:paraId="3FCB7A65" w14:textId="77777777" w:rsidR="00BC4ABE" w:rsidRPr="00020AB9" w:rsidRDefault="00BC4ABE">
      <w:pPr>
        <w:spacing w:after="120"/>
      </w:pPr>
    </w:p>
    <w:p w14:paraId="00FE11D2" w14:textId="77777777" w:rsidR="00160BE8" w:rsidRPr="00020AB9" w:rsidRDefault="006D4618">
      <w:pPr>
        <w:spacing w:after="120"/>
        <w:jc w:val="center"/>
        <w:rPr>
          <w:sz w:val="28"/>
          <w:szCs w:val="28"/>
        </w:rPr>
      </w:pPr>
      <w:bookmarkStart w:id="1" w:name="loai_1"/>
      <w:r w:rsidRPr="00020AB9">
        <w:rPr>
          <w:b/>
          <w:bCs/>
          <w:sz w:val="28"/>
          <w:szCs w:val="28"/>
        </w:rPr>
        <w:t>NGHỊ QUYẾT</w:t>
      </w:r>
      <w:bookmarkEnd w:id="1"/>
    </w:p>
    <w:p w14:paraId="25F1B3DD" w14:textId="77777777" w:rsidR="001D1F09" w:rsidRPr="00020AB9" w:rsidRDefault="001D1F09" w:rsidP="001D1F09">
      <w:pPr>
        <w:jc w:val="center"/>
        <w:rPr>
          <w:b/>
          <w:bCs/>
          <w:sz w:val="28"/>
          <w:szCs w:val="28"/>
        </w:rPr>
      </w:pPr>
      <w:bookmarkStart w:id="2" w:name="loai_1_name"/>
      <w:r w:rsidRPr="00020AB9">
        <w:rPr>
          <w:b/>
          <w:bCs/>
          <w:sz w:val="28"/>
          <w:szCs w:val="28"/>
        </w:rPr>
        <w:t xml:space="preserve">Quy định một số nội dung, mức chi từ ngân sách nhà nước để thực hiện </w:t>
      </w:r>
    </w:p>
    <w:p w14:paraId="2DFE5A6A" w14:textId="4E53083B" w:rsidR="00160BE8" w:rsidRDefault="001D1F09" w:rsidP="001D1F09">
      <w:pPr>
        <w:jc w:val="center"/>
        <w:rPr>
          <w:b/>
          <w:bCs/>
          <w:sz w:val="28"/>
          <w:szCs w:val="28"/>
        </w:rPr>
      </w:pPr>
      <w:r w:rsidRPr="00020AB9">
        <w:rPr>
          <w:b/>
          <w:bCs/>
          <w:sz w:val="28"/>
          <w:szCs w:val="28"/>
        </w:rPr>
        <w:t xml:space="preserve">hoạt động sáng kiến trên địa bàn tỉnh Lào </w:t>
      </w:r>
      <w:bookmarkEnd w:id="2"/>
      <w:r w:rsidRPr="00020AB9">
        <w:rPr>
          <w:b/>
          <w:bCs/>
          <w:sz w:val="28"/>
          <w:szCs w:val="28"/>
        </w:rPr>
        <w:t>Cai</w:t>
      </w:r>
    </w:p>
    <w:p w14:paraId="72F4BFB6" w14:textId="1486267C" w:rsidR="00E230A4" w:rsidRDefault="00E230A4" w:rsidP="00BC4ABE">
      <w:pPr>
        <w:spacing w:before="120"/>
        <w:ind w:firstLine="709"/>
        <w:jc w:val="both"/>
        <w:rPr>
          <w:b/>
          <w:bCs/>
          <w:sz w:val="28"/>
          <w:szCs w:val="28"/>
        </w:rPr>
      </w:pPr>
      <w:r>
        <w:rPr>
          <w:b/>
          <w:bCs/>
          <w:noProof/>
          <w:sz w:val="28"/>
          <w:szCs w:val="28"/>
        </w:rPr>
        <mc:AlternateContent>
          <mc:Choice Requires="wps">
            <w:drawing>
              <wp:anchor distT="0" distB="0" distL="114300" distR="114300" simplePos="0" relativeHeight="251664384" behindDoc="0" locked="0" layoutInCell="1" allowOverlap="1" wp14:anchorId="797F1E63" wp14:editId="5A867C89">
                <wp:simplePos x="0" y="0"/>
                <wp:positionH relativeFrom="column">
                  <wp:posOffset>2222170</wp:posOffset>
                </wp:positionH>
                <wp:positionV relativeFrom="paragraph">
                  <wp:posOffset>33655</wp:posOffset>
                </wp:positionV>
                <wp:extent cx="14630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E4A256"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4.95pt,2.65pt" to="290.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" strokecolor="black [3200]" strokeweight=".5pt">
                <v:stroke joinstyle="miter"/>
              </v:line>
            </w:pict>
          </mc:Fallback>
        </mc:AlternateContent>
      </w:r>
    </w:p>
    <w:p w14:paraId="425A17DC" w14:textId="1B5A517C" w:rsidR="00160BE8" w:rsidRPr="00B33839" w:rsidRDefault="006D4618" w:rsidP="00BC4ABE">
      <w:pPr>
        <w:spacing w:before="120"/>
        <w:ind w:firstLine="709"/>
        <w:jc w:val="both"/>
        <w:rPr>
          <w:sz w:val="28"/>
          <w:szCs w:val="28"/>
        </w:rPr>
      </w:pPr>
      <w:r w:rsidRPr="00B33839">
        <w:rPr>
          <w:i/>
          <w:iCs/>
          <w:sz w:val="28"/>
          <w:szCs w:val="28"/>
        </w:rPr>
        <w:t xml:space="preserve">Căn cứ Luật Tổ chức chính quyền địa phương ngày </w:t>
      </w:r>
      <w:r w:rsidR="008F0B39" w:rsidRPr="00B33839">
        <w:rPr>
          <w:i/>
          <w:iCs/>
          <w:sz w:val="28"/>
          <w:szCs w:val="28"/>
        </w:rPr>
        <w:t>16</w:t>
      </w:r>
      <w:r w:rsidRPr="00B33839">
        <w:rPr>
          <w:i/>
          <w:iCs/>
          <w:sz w:val="28"/>
          <w:szCs w:val="28"/>
        </w:rPr>
        <w:t xml:space="preserve"> tháng 6 năm 20</w:t>
      </w:r>
      <w:r w:rsidR="008F0B39" w:rsidRPr="00B33839">
        <w:rPr>
          <w:i/>
          <w:iCs/>
          <w:sz w:val="28"/>
          <w:szCs w:val="28"/>
        </w:rPr>
        <w:t>25</w:t>
      </w:r>
      <w:r w:rsidRPr="00B33839">
        <w:rPr>
          <w:i/>
          <w:iCs/>
          <w:sz w:val="28"/>
          <w:szCs w:val="28"/>
        </w:rPr>
        <w:t>;</w:t>
      </w:r>
    </w:p>
    <w:p w14:paraId="27CCCDCD" w14:textId="2C98D8DB" w:rsidR="00091331" w:rsidRPr="00B33839" w:rsidRDefault="00091331" w:rsidP="00091331">
      <w:pPr>
        <w:spacing w:before="120" w:after="120"/>
        <w:ind w:firstLine="720"/>
        <w:jc w:val="both"/>
        <w:rPr>
          <w:i/>
          <w:sz w:val="28"/>
          <w:szCs w:val="28"/>
        </w:rPr>
      </w:pPr>
      <w:r w:rsidRPr="00B33839">
        <w:rPr>
          <w:i/>
          <w:sz w:val="28"/>
          <w:szCs w:val="28"/>
        </w:rPr>
        <w:t>Căn cứ Luật Ban hành văn bản quy phạm pháp luật số 64/2025/QH1 được sửa đổi, bổ sung bởi Luật sửa đổi, bổ sung một số điều của Luật Ban hành văn bản quy phạm pháp luật số 87/2025/QH15;</w:t>
      </w:r>
    </w:p>
    <w:p w14:paraId="0C724402" w14:textId="3E061A8B" w:rsidR="009861EA" w:rsidRPr="009861EA" w:rsidRDefault="006D4618" w:rsidP="009861EA">
      <w:pPr>
        <w:pStyle w:val="NormalWeb"/>
        <w:spacing w:before="120" w:beforeAutospacing="0" w:after="0" w:afterAutospacing="0"/>
        <w:ind w:firstLine="709"/>
        <w:jc w:val="both"/>
        <w:rPr>
          <w:i/>
          <w:sz w:val="28"/>
          <w:szCs w:val="28"/>
        </w:rPr>
      </w:pPr>
      <w:r w:rsidRPr="00B33839">
        <w:rPr>
          <w:i/>
          <w:iCs/>
          <w:sz w:val="28"/>
          <w:szCs w:val="28"/>
        </w:rPr>
        <w:t xml:space="preserve">Căn cứ </w:t>
      </w:r>
      <w:r w:rsidR="009861EA" w:rsidRPr="009861EA">
        <w:rPr>
          <w:i/>
          <w:sz w:val="28"/>
          <w:szCs w:val="28"/>
        </w:rPr>
        <w:t>Luật Ngân sách nhà nước ngày 25 tháng 6 năm 2025;</w:t>
      </w:r>
    </w:p>
    <w:p w14:paraId="47467997" w14:textId="70FED3C0" w:rsidR="00160BE8" w:rsidRPr="00B33839" w:rsidRDefault="00EA6AB2" w:rsidP="00EA6AB2">
      <w:pPr>
        <w:pStyle w:val="NormalWeb"/>
        <w:spacing w:before="120" w:beforeAutospacing="0" w:after="0" w:afterAutospacing="0"/>
        <w:ind w:firstLine="709"/>
        <w:jc w:val="both"/>
        <w:rPr>
          <w:sz w:val="28"/>
          <w:szCs w:val="28"/>
        </w:rPr>
      </w:pPr>
      <w:r w:rsidRPr="00B33839">
        <w:rPr>
          <w:i/>
          <w:iCs/>
          <w:sz w:val="28"/>
          <w:szCs w:val="28"/>
        </w:rPr>
        <w:t>Căn cứ Luật Khoa học, Công nghệ và Đổi mới sáng tạo ngày 01 tháng 10 năm 2025</w:t>
      </w:r>
      <w:r w:rsidRPr="00B33839">
        <w:rPr>
          <w:sz w:val="28"/>
          <w:szCs w:val="28"/>
        </w:rPr>
        <w:t>;</w:t>
      </w:r>
    </w:p>
    <w:p w14:paraId="75B364FA" w14:textId="77777777" w:rsidR="00160BE8" w:rsidRPr="00B33839" w:rsidRDefault="006D4618" w:rsidP="00BC4ABE">
      <w:pPr>
        <w:spacing w:before="120"/>
        <w:ind w:firstLine="709"/>
        <w:jc w:val="both"/>
        <w:rPr>
          <w:sz w:val="28"/>
          <w:szCs w:val="28"/>
        </w:rPr>
      </w:pPr>
      <w:r w:rsidRPr="00B33839">
        <w:rPr>
          <w:i/>
          <w:iCs/>
          <w:sz w:val="28"/>
          <w:szCs w:val="28"/>
        </w:rPr>
        <w:t>Căn cứ Nghị định số 13/2012/NĐ-CP ngày 02 tháng 3 năm 2012 của Chính phủ ban hành Điều lệ Sáng kiến;</w:t>
      </w:r>
    </w:p>
    <w:p w14:paraId="42606085" w14:textId="5C6940E9" w:rsidR="00EA6AB2" w:rsidRPr="00B33839" w:rsidRDefault="006D4618" w:rsidP="00E230A4">
      <w:pPr>
        <w:spacing w:before="120"/>
        <w:ind w:firstLine="709"/>
        <w:jc w:val="both"/>
        <w:rPr>
          <w:i/>
          <w:iCs/>
          <w:sz w:val="28"/>
          <w:szCs w:val="28"/>
        </w:rPr>
      </w:pPr>
      <w:r w:rsidRPr="00B33839">
        <w:rPr>
          <w:i/>
          <w:iCs/>
          <w:sz w:val="28"/>
          <w:szCs w:val="28"/>
        </w:rPr>
        <w:t xml:space="preserve">Căn cứ Nghị định số </w:t>
      </w:r>
      <w:r w:rsidR="00C479EC" w:rsidRPr="00B33839">
        <w:rPr>
          <w:i/>
          <w:iCs/>
          <w:sz w:val="28"/>
          <w:szCs w:val="28"/>
        </w:rPr>
        <w:t>78</w:t>
      </w:r>
      <w:r w:rsidRPr="00B33839">
        <w:rPr>
          <w:i/>
          <w:iCs/>
          <w:sz w:val="28"/>
          <w:szCs w:val="28"/>
        </w:rPr>
        <w:t>/20</w:t>
      </w:r>
      <w:r w:rsidR="00C479EC" w:rsidRPr="00B33839">
        <w:rPr>
          <w:i/>
          <w:iCs/>
          <w:sz w:val="28"/>
          <w:szCs w:val="28"/>
        </w:rPr>
        <w:t>25</w:t>
      </w:r>
      <w:r w:rsidRPr="00B33839">
        <w:rPr>
          <w:i/>
          <w:iCs/>
          <w:sz w:val="28"/>
          <w:szCs w:val="28"/>
        </w:rPr>
        <w:t xml:space="preserve">/NĐ-CP ngày </w:t>
      </w:r>
      <w:r w:rsidR="00C479EC" w:rsidRPr="00B33839">
        <w:rPr>
          <w:i/>
          <w:iCs/>
          <w:sz w:val="28"/>
          <w:szCs w:val="28"/>
        </w:rPr>
        <w:t>01</w:t>
      </w:r>
      <w:r w:rsidRPr="00B33839">
        <w:rPr>
          <w:i/>
          <w:iCs/>
          <w:sz w:val="28"/>
          <w:szCs w:val="28"/>
        </w:rPr>
        <w:t xml:space="preserve"> tháng </w:t>
      </w:r>
      <w:r w:rsidR="00C479EC" w:rsidRPr="00B33839">
        <w:rPr>
          <w:i/>
          <w:iCs/>
          <w:sz w:val="28"/>
          <w:szCs w:val="28"/>
        </w:rPr>
        <w:t>4</w:t>
      </w:r>
      <w:r w:rsidRPr="00B33839">
        <w:rPr>
          <w:i/>
          <w:iCs/>
          <w:sz w:val="28"/>
          <w:szCs w:val="28"/>
        </w:rPr>
        <w:t xml:space="preserve"> năm 20</w:t>
      </w:r>
      <w:r w:rsidR="00C479EC" w:rsidRPr="00B33839">
        <w:rPr>
          <w:i/>
          <w:iCs/>
          <w:sz w:val="28"/>
          <w:szCs w:val="28"/>
        </w:rPr>
        <w:t>25</w:t>
      </w:r>
      <w:r w:rsidRPr="00B33839">
        <w:rPr>
          <w:i/>
          <w:iCs/>
          <w:sz w:val="28"/>
          <w:szCs w:val="28"/>
        </w:rPr>
        <w:t xml:space="preserve"> của Chính phủ quy định chi tiết một số điều và biện pháp</w:t>
      </w:r>
      <w:r w:rsidR="000B6944" w:rsidRPr="00B33839">
        <w:rPr>
          <w:i/>
          <w:iCs/>
          <w:sz w:val="28"/>
          <w:szCs w:val="28"/>
        </w:rPr>
        <w:t xml:space="preserve"> để tổ chức, hướng dẫn</w:t>
      </w:r>
      <w:r w:rsidRPr="00B33839">
        <w:rPr>
          <w:i/>
          <w:iCs/>
          <w:sz w:val="28"/>
          <w:szCs w:val="28"/>
        </w:rPr>
        <w:t xml:space="preserve"> thi hành Luật Ban hành văn bản quy phạm pháp luật</w:t>
      </w:r>
      <w:r w:rsidR="00E230A4" w:rsidRPr="00B33839">
        <w:rPr>
          <w:i/>
          <w:iCs/>
          <w:sz w:val="28"/>
          <w:szCs w:val="28"/>
        </w:rPr>
        <w:t xml:space="preserve"> được sửa đổi, bổ sung bởi</w:t>
      </w:r>
      <w:r w:rsidR="00EA6AB2" w:rsidRPr="00B33839">
        <w:rPr>
          <w:i/>
          <w:iCs/>
          <w:sz w:val="28"/>
          <w:szCs w:val="28"/>
        </w:rPr>
        <w:t xml:space="preserve"> Nghị định số 187/2025/NĐ-CP</w:t>
      </w:r>
      <w:r w:rsidR="00E230A4" w:rsidRPr="00B33839">
        <w:rPr>
          <w:i/>
          <w:iCs/>
          <w:sz w:val="28"/>
          <w:szCs w:val="28"/>
        </w:rPr>
        <w:t xml:space="preserve"> ngày 01/7/2025;</w:t>
      </w:r>
    </w:p>
    <w:p w14:paraId="6FA68357" w14:textId="77777777" w:rsidR="00160BE8" w:rsidRPr="00020AB9" w:rsidRDefault="006D4618" w:rsidP="00BC4ABE">
      <w:pPr>
        <w:spacing w:before="120"/>
        <w:ind w:firstLine="709"/>
        <w:jc w:val="both"/>
        <w:rPr>
          <w:sz w:val="28"/>
          <w:szCs w:val="28"/>
        </w:rPr>
      </w:pPr>
      <w:r w:rsidRPr="00020AB9">
        <w:rPr>
          <w:i/>
          <w:iCs/>
          <w:sz w:val="28"/>
          <w:szCs w:val="28"/>
        </w:rPr>
        <w:t>Căn cứ Nghị định số 163/2016/NĐ-CP ngày 21 tháng 12 năm 2016 của Chính phủ quy định chi tiết thi hành một số điều của Luật Ngân sách nhà nước;</w:t>
      </w:r>
    </w:p>
    <w:p w14:paraId="62098D06" w14:textId="77777777" w:rsidR="00160BE8" w:rsidRPr="00020AB9" w:rsidRDefault="006D4618" w:rsidP="00BC4ABE">
      <w:pPr>
        <w:spacing w:before="120"/>
        <w:ind w:firstLine="709"/>
        <w:jc w:val="both"/>
        <w:rPr>
          <w:sz w:val="28"/>
          <w:szCs w:val="28"/>
        </w:rPr>
      </w:pPr>
      <w:r w:rsidRPr="00020AB9">
        <w:rPr>
          <w:i/>
          <w:iCs/>
          <w:sz w:val="28"/>
          <w:szCs w:val="28"/>
        </w:rPr>
        <w:t>Căn cứ Thông tư số 18/2013/TT-BKHCN ngày 01 tháng 8 năm 2013 của Bộ khoa học và công nghệ hướng dẫn thi hành một số quy định của Điều lệ Sáng kiến được ban hành theo Nghị định số 13/2012/NĐ-CP ngày 02/3/2012 của Chính phủ;</w:t>
      </w:r>
    </w:p>
    <w:p w14:paraId="23741917" w14:textId="77777777" w:rsidR="00160BE8" w:rsidRPr="00020AB9" w:rsidRDefault="006D4618" w:rsidP="00BC4ABE">
      <w:pPr>
        <w:spacing w:before="120"/>
        <w:ind w:firstLine="709"/>
        <w:jc w:val="both"/>
        <w:rPr>
          <w:sz w:val="28"/>
          <w:szCs w:val="28"/>
        </w:rPr>
      </w:pPr>
      <w:r w:rsidRPr="00020AB9">
        <w:rPr>
          <w:i/>
          <w:iCs/>
          <w:sz w:val="28"/>
          <w:szCs w:val="28"/>
        </w:rPr>
        <w:t xml:space="preserve">Căn cứ </w:t>
      </w:r>
      <w:bookmarkStart w:id="3" w:name="_Hlk213830539"/>
      <w:r w:rsidRPr="00020AB9">
        <w:rPr>
          <w:i/>
          <w:iCs/>
          <w:sz w:val="28"/>
          <w:szCs w:val="28"/>
        </w:rPr>
        <w:t xml:space="preserve">Thông tư số 03/2019/TT-BTC ngày 15 tháng 01 năm 2019 </w:t>
      </w:r>
      <w:bookmarkEnd w:id="3"/>
      <w:r w:rsidRPr="00020AB9">
        <w:rPr>
          <w:i/>
          <w:iCs/>
          <w:sz w:val="28"/>
          <w:szCs w:val="28"/>
        </w:rPr>
        <w:t>của Bộ Tài chính quy định về nguồn kinh phí, nội dung và mức chi từ ngân sách nhà nước để thực hiện hoạt động sáng kiến;</w:t>
      </w:r>
    </w:p>
    <w:p w14:paraId="37F34F23" w14:textId="15EDD4AA" w:rsidR="00160BE8" w:rsidRPr="00020AB9" w:rsidRDefault="006D4618" w:rsidP="00BC4ABE">
      <w:pPr>
        <w:spacing w:before="120"/>
        <w:ind w:firstLine="709"/>
        <w:jc w:val="both"/>
        <w:rPr>
          <w:i/>
          <w:iCs/>
          <w:sz w:val="28"/>
          <w:szCs w:val="28"/>
        </w:rPr>
      </w:pPr>
      <w:r w:rsidRPr="00020AB9">
        <w:rPr>
          <w:i/>
          <w:iCs/>
          <w:sz w:val="28"/>
          <w:szCs w:val="28"/>
        </w:rPr>
        <w:t xml:space="preserve">Xét Tờ trình số </w:t>
      </w:r>
      <w:r w:rsidR="00C54B3C" w:rsidRPr="00020AB9">
        <w:rPr>
          <w:i/>
          <w:iCs/>
          <w:sz w:val="28"/>
          <w:szCs w:val="28"/>
        </w:rPr>
        <w:t>.....</w:t>
      </w:r>
      <w:r w:rsidRPr="00020AB9">
        <w:rPr>
          <w:i/>
          <w:iCs/>
          <w:sz w:val="28"/>
          <w:szCs w:val="28"/>
        </w:rPr>
        <w:t xml:space="preserve"> /TTr-UBND ngày </w:t>
      </w:r>
      <w:r w:rsidR="00C54B3C" w:rsidRPr="00020AB9">
        <w:rPr>
          <w:i/>
          <w:iCs/>
          <w:sz w:val="28"/>
          <w:szCs w:val="28"/>
        </w:rPr>
        <w:t xml:space="preserve">   </w:t>
      </w:r>
      <w:r w:rsidRPr="00020AB9">
        <w:rPr>
          <w:i/>
          <w:iCs/>
          <w:sz w:val="28"/>
          <w:szCs w:val="28"/>
        </w:rPr>
        <w:t xml:space="preserve"> tháng</w:t>
      </w:r>
      <w:r w:rsidR="00C54B3C" w:rsidRPr="00020AB9">
        <w:rPr>
          <w:i/>
          <w:iCs/>
          <w:sz w:val="28"/>
          <w:szCs w:val="28"/>
        </w:rPr>
        <w:t xml:space="preserve">   </w:t>
      </w:r>
      <w:r w:rsidRPr="00020AB9">
        <w:rPr>
          <w:i/>
          <w:iCs/>
          <w:sz w:val="28"/>
          <w:szCs w:val="28"/>
        </w:rPr>
        <w:t xml:space="preserve"> năm 20</w:t>
      </w:r>
      <w:r w:rsidR="00C54B3C" w:rsidRPr="00020AB9">
        <w:rPr>
          <w:i/>
          <w:iCs/>
          <w:sz w:val="28"/>
          <w:szCs w:val="28"/>
        </w:rPr>
        <w:t>26</w:t>
      </w:r>
      <w:r w:rsidRPr="00020AB9">
        <w:rPr>
          <w:i/>
          <w:iCs/>
          <w:sz w:val="28"/>
          <w:szCs w:val="28"/>
        </w:rPr>
        <w:t xml:space="preserve"> của Ủy ban nhân dân tỉnh Lào Cai về việc ban hành quy định một số nội dung, mức chi từ ngân sách nhà nước để thực hiện hoạt động sáng kiến trên địa bàn tỉnh Lào Cai; Báo cáo thẩm tra số</w:t>
      </w:r>
      <w:r w:rsidR="00C54B3C" w:rsidRPr="00020AB9">
        <w:rPr>
          <w:i/>
          <w:iCs/>
          <w:sz w:val="28"/>
          <w:szCs w:val="28"/>
        </w:rPr>
        <w:t>....</w:t>
      </w:r>
      <w:r w:rsidRPr="00020AB9">
        <w:rPr>
          <w:i/>
          <w:iCs/>
          <w:sz w:val="28"/>
          <w:szCs w:val="28"/>
        </w:rPr>
        <w:t xml:space="preserve">/BC-KTNS ngày </w:t>
      </w:r>
      <w:r w:rsidR="00C54B3C" w:rsidRPr="00020AB9">
        <w:rPr>
          <w:i/>
          <w:iCs/>
          <w:sz w:val="28"/>
          <w:szCs w:val="28"/>
        </w:rPr>
        <w:t>....</w:t>
      </w:r>
      <w:r w:rsidRPr="00020AB9">
        <w:rPr>
          <w:i/>
          <w:iCs/>
          <w:sz w:val="28"/>
          <w:szCs w:val="28"/>
        </w:rPr>
        <w:t xml:space="preserve"> tháng </w:t>
      </w:r>
      <w:r w:rsidR="00C54B3C" w:rsidRPr="00020AB9">
        <w:rPr>
          <w:i/>
          <w:iCs/>
          <w:sz w:val="28"/>
          <w:szCs w:val="28"/>
        </w:rPr>
        <w:t>....</w:t>
      </w:r>
      <w:r w:rsidRPr="00020AB9">
        <w:rPr>
          <w:i/>
          <w:iCs/>
          <w:sz w:val="28"/>
          <w:szCs w:val="28"/>
        </w:rPr>
        <w:t xml:space="preserve"> năm 20</w:t>
      </w:r>
      <w:r w:rsidR="000B330D" w:rsidRPr="00020AB9">
        <w:rPr>
          <w:i/>
          <w:iCs/>
          <w:sz w:val="28"/>
          <w:szCs w:val="28"/>
        </w:rPr>
        <w:t>26</w:t>
      </w:r>
      <w:r w:rsidRPr="00020AB9">
        <w:rPr>
          <w:i/>
          <w:iCs/>
          <w:sz w:val="28"/>
          <w:szCs w:val="28"/>
        </w:rPr>
        <w:t xml:space="preserve"> của Ban Kinh tế -Ngân sách Hội đồng nhân dân tỉnh; ý kiến thảo luận của đại biểu Hội đồng nhân dân tỉnh tại kỳ họp.</w:t>
      </w:r>
    </w:p>
    <w:p w14:paraId="0DA040B9" w14:textId="2A5E83EA" w:rsidR="00B517CA" w:rsidRPr="00020AB9" w:rsidRDefault="00B517CA" w:rsidP="00BC4ABE">
      <w:pPr>
        <w:spacing w:before="120"/>
        <w:ind w:firstLine="709"/>
        <w:jc w:val="both"/>
        <w:rPr>
          <w:sz w:val="28"/>
          <w:szCs w:val="28"/>
        </w:rPr>
      </w:pPr>
      <w:r w:rsidRPr="00020AB9">
        <w:rPr>
          <w:i/>
          <w:iCs/>
          <w:sz w:val="28"/>
          <w:szCs w:val="28"/>
        </w:rPr>
        <w:lastRenderedPageBreak/>
        <w:t>Hội đồng nhân dân ban hành Nghị quyết quy định một số nội dung, mức chi từ ngân sách nhà nước để thực hiện hoạt động sáng kiến trên địa bàn tỉnh Lào Cai.</w:t>
      </w:r>
    </w:p>
    <w:p w14:paraId="20B2177C" w14:textId="77777777" w:rsidR="00160BE8" w:rsidRPr="00020AB9" w:rsidRDefault="006D4618" w:rsidP="00BC4ABE">
      <w:pPr>
        <w:spacing w:before="120"/>
        <w:ind w:firstLine="709"/>
        <w:jc w:val="both"/>
        <w:rPr>
          <w:sz w:val="28"/>
          <w:szCs w:val="28"/>
        </w:rPr>
      </w:pPr>
      <w:bookmarkStart w:id="4" w:name="dieu_1"/>
      <w:r w:rsidRPr="00020AB9">
        <w:rPr>
          <w:b/>
          <w:bCs/>
          <w:sz w:val="28"/>
          <w:szCs w:val="28"/>
        </w:rPr>
        <w:t>Điều 1.</w:t>
      </w:r>
      <w:bookmarkEnd w:id="4"/>
      <w:r w:rsidRPr="00020AB9">
        <w:rPr>
          <w:b/>
          <w:bCs/>
          <w:sz w:val="28"/>
          <w:szCs w:val="28"/>
        </w:rPr>
        <w:t xml:space="preserve"> </w:t>
      </w:r>
      <w:bookmarkStart w:id="5" w:name="dieu_1_name"/>
      <w:r w:rsidRPr="00020AB9">
        <w:rPr>
          <w:sz w:val="28"/>
          <w:szCs w:val="28"/>
        </w:rPr>
        <w:t>Ban hành kèm theo Nghị quyết này Quy định một số nội dung, mức chi từ ngân sách nhà nước để thực hiện hoạt động sáng kiến trên địa bàn tỉnh Lào Cai.</w:t>
      </w:r>
      <w:bookmarkEnd w:id="5"/>
    </w:p>
    <w:p w14:paraId="49A46909" w14:textId="70318450" w:rsidR="00AC2450" w:rsidRPr="00AC2450" w:rsidRDefault="006D4618" w:rsidP="00AC2450">
      <w:pPr>
        <w:spacing w:before="120"/>
        <w:ind w:firstLine="709"/>
        <w:jc w:val="both"/>
        <w:rPr>
          <w:sz w:val="28"/>
          <w:szCs w:val="28"/>
        </w:rPr>
      </w:pPr>
      <w:bookmarkStart w:id="6" w:name="dieu_2"/>
      <w:r w:rsidRPr="00020AB9">
        <w:rPr>
          <w:b/>
          <w:bCs/>
          <w:sz w:val="28"/>
          <w:szCs w:val="28"/>
        </w:rPr>
        <w:t>Điều 2.</w:t>
      </w:r>
      <w:bookmarkEnd w:id="6"/>
      <w:r w:rsidRPr="00020AB9">
        <w:rPr>
          <w:b/>
          <w:bCs/>
          <w:sz w:val="28"/>
          <w:szCs w:val="28"/>
        </w:rPr>
        <w:t xml:space="preserve"> </w:t>
      </w:r>
      <w:r w:rsidR="0039419B" w:rsidRPr="0039419B">
        <w:rPr>
          <w:sz w:val="28"/>
          <w:szCs w:val="28"/>
        </w:rPr>
        <w:t>Nghị quyết này</w:t>
      </w:r>
      <w:r w:rsidR="0039419B">
        <w:rPr>
          <w:b/>
          <w:bCs/>
          <w:sz w:val="28"/>
          <w:szCs w:val="28"/>
        </w:rPr>
        <w:t xml:space="preserve"> </w:t>
      </w:r>
      <w:r w:rsidR="0039419B">
        <w:rPr>
          <w:sz w:val="28"/>
          <w:szCs w:val="28"/>
        </w:rPr>
        <w:t>thay thế</w:t>
      </w:r>
      <w:r w:rsidR="0039419B" w:rsidRPr="00020AB9">
        <w:rPr>
          <w:sz w:val="28"/>
          <w:szCs w:val="28"/>
        </w:rPr>
        <w:t xml:space="preserve"> Nghị quyết số </w:t>
      </w:r>
      <w:bookmarkStart w:id="7" w:name="_Hlk213752542"/>
      <w:r w:rsidR="0039419B" w:rsidRPr="00020AB9">
        <w:rPr>
          <w:sz w:val="28"/>
          <w:szCs w:val="28"/>
          <w:lang w:val="nl-NL"/>
        </w:rPr>
        <w:t>05/2019/NQ-HĐND ngày 10 tháng 7 năm 2019 của Hội đồng nhân dân tỉnh Lào Ca</w:t>
      </w:r>
      <w:r w:rsidR="0039419B" w:rsidRPr="00020AB9">
        <w:rPr>
          <w:sz w:val="28"/>
          <w:szCs w:val="28"/>
        </w:rPr>
        <w:t>i quy định một số nội dung, mức chi từ ngân sách nhà nước để thực hiện hoạt động sáng kiến trên địa bàn tỉnh Lào Cai</w:t>
      </w:r>
      <w:bookmarkEnd w:id="7"/>
      <w:r w:rsidR="0039419B">
        <w:rPr>
          <w:sz w:val="28"/>
          <w:szCs w:val="28"/>
        </w:rPr>
        <w:t>.</w:t>
      </w:r>
    </w:p>
    <w:p w14:paraId="6B3BB0B5" w14:textId="668B693D" w:rsidR="00160BE8" w:rsidRDefault="0039419B" w:rsidP="00BC4ABE">
      <w:pPr>
        <w:spacing w:before="120"/>
        <w:ind w:firstLine="709"/>
        <w:jc w:val="both"/>
        <w:rPr>
          <w:b/>
          <w:bCs/>
          <w:sz w:val="28"/>
          <w:szCs w:val="28"/>
        </w:rPr>
      </w:pPr>
      <w:r>
        <w:rPr>
          <w:b/>
          <w:bCs/>
          <w:sz w:val="28"/>
          <w:szCs w:val="28"/>
        </w:rPr>
        <w:t xml:space="preserve">Điều 3. </w:t>
      </w:r>
      <w:r w:rsidR="00984DF4">
        <w:rPr>
          <w:b/>
          <w:bCs/>
          <w:sz w:val="28"/>
          <w:szCs w:val="28"/>
        </w:rPr>
        <w:t>Tổ chức thực hiện và hiệu lực thi hành</w:t>
      </w:r>
    </w:p>
    <w:p w14:paraId="5C6E3CFD" w14:textId="5948C674" w:rsidR="0039419B" w:rsidRPr="0039419B" w:rsidRDefault="0039419B" w:rsidP="00BC4ABE">
      <w:pPr>
        <w:spacing w:before="120"/>
        <w:ind w:firstLine="709"/>
        <w:jc w:val="both"/>
        <w:rPr>
          <w:sz w:val="28"/>
          <w:szCs w:val="28"/>
        </w:rPr>
      </w:pPr>
      <w:r w:rsidRPr="0039419B">
        <w:rPr>
          <w:sz w:val="28"/>
          <w:szCs w:val="28"/>
        </w:rPr>
        <w:t>1. Nghị quyết này có hiệu lực kể từ ngày    tháng     năm</w:t>
      </w:r>
      <w:r>
        <w:rPr>
          <w:sz w:val="28"/>
          <w:szCs w:val="28"/>
        </w:rPr>
        <w:t xml:space="preserve"> 2026</w:t>
      </w:r>
    </w:p>
    <w:p w14:paraId="6BF70696" w14:textId="02693B07" w:rsidR="00160BE8" w:rsidRPr="00020AB9" w:rsidRDefault="0039419B" w:rsidP="00BC4ABE">
      <w:pPr>
        <w:spacing w:before="120"/>
        <w:ind w:firstLine="709"/>
        <w:jc w:val="both"/>
        <w:rPr>
          <w:sz w:val="28"/>
          <w:szCs w:val="28"/>
        </w:rPr>
      </w:pPr>
      <w:r>
        <w:rPr>
          <w:sz w:val="28"/>
          <w:szCs w:val="28"/>
        </w:rPr>
        <w:t>2</w:t>
      </w:r>
      <w:r w:rsidR="006D4618" w:rsidRPr="00020AB9">
        <w:rPr>
          <w:sz w:val="28"/>
          <w:szCs w:val="28"/>
        </w:rPr>
        <w:t xml:space="preserve">. </w:t>
      </w:r>
      <w:r w:rsidR="001D1F09" w:rsidRPr="00020AB9">
        <w:rPr>
          <w:sz w:val="28"/>
          <w:szCs w:val="28"/>
        </w:rPr>
        <w:t xml:space="preserve">Giao </w:t>
      </w:r>
      <w:r w:rsidR="006D4618" w:rsidRPr="00020AB9">
        <w:rPr>
          <w:sz w:val="28"/>
          <w:szCs w:val="28"/>
        </w:rPr>
        <w:t>Ủy ban nhân dân tỉnh chịu trách nhiệm tổ chức thực hiện Nghị quyết.</w:t>
      </w:r>
    </w:p>
    <w:p w14:paraId="7EC4ABFD" w14:textId="6FD90467" w:rsidR="00160BE8" w:rsidRDefault="0039419B" w:rsidP="00BC4ABE">
      <w:pPr>
        <w:spacing w:before="120"/>
        <w:ind w:firstLine="709"/>
        <w:jc w:val="both"/>
        <w:rPr>
          <w:sz w:val="28"/>
          <w:szCs w:val="28"/>
        </w:rPr>
      </w:pPr>
      <w:r>
        <w:rPr>
          <w:sz w:val="28"/>
          <w:szCs w:val="28"/>
        </w:rPr>
        <w:t>3.</w:t>
      </w:r>
      <w:r w:rsidR="006D4618" w:rsidRPr="00020AB9">
        <w:rPr>
          <w:sz w:val="28"/>
          <w:szCs w:val="28"/>
        </w:rPr>
        <w:t xml:space="preserve"> </w:t>
      </w:r>
      <w:r w:rsidR="001D1F09" w:rsidRPr="00020AB9">
        <w:rPr>
          <w:sz w:val="28"/>
          <w:szCs w:val="28"/>
        </w:rPr>
        <w:t xml:space="preserve">Giao </w:t>
      </w:r>
      <w:r w:rsidR="006D4618" w:rsidRPr="00020AB9">
        <w:rPr>
          <w:sz w:val="28"/>
          <w:szCs w:val="28"/>
        </w:rPr>
        <w:t>Thường trực Hội đồng nhân dân, các Ban Hội đồng nhân dân, các Tổ đại biểu Hội đồng nhân dân và các đại biểu Hội đồng nhân dân có trách nhiệm giám sát việc thực hiện Nghị quyết.</w:t>
      </w:r>
    </w:p>
    <w:p w14:paraId="738AE3C4" w14:textId="1DA6705B" w:rsidR="00DC32B4" w:rsidRPr="00AC2450" w:rsidRDefault="00DC32B4" w:rsidP="00BC4ABE">
      <w:pPr>
        <w:spacing w:before="120"/>
        <w:ind w:firstLine="709"/>
        <w:jc w:val="both"/>
        <w:rPr>
          <w:color w:val="FF0000"/>
          <w:sz w:val="28"/>
          <w:szCs w:val="28"/>
        </w:rPr>
      </w:pPr>
      <w:r w:rsidRPr="00AC2450">
        <w:rPr>
          <w:color w:val="FF0000"/>
          <w:sz w:val="28"/>
          <w:szCs w:val="28"/>
        </w:rPr>
        <w:t xml:space="preserve">4. </w:t>
      </w:r>
      <w:r w:rsidR="00AC2450" w:rsidRPr="00AC2450">
        <w:rPr>
          <w:color w:val="FF0000"/>
          <w:sz w:val="28"/>
          <w:szCs w:val="28"/>
        </w:rPr>
        <w:t>Trường hợp các Nghị quyết được dẫn chiếu tại Quy định của Nghị quyết này được thay thế, sửa đổi, bổ sung thì thực hiện theo quy định tại văn bản thay thế, sửa đổi, bổ sung đó.</w:t>
      </w:r>
    </w:p>
    <w:p w14:paraId="59B37DC4" w14:textId="662091F6" w:rsidR="00160BE8" w:rsidRDefault="006D4618" w:rsidP="0039419B">
      <w:pPr>
        <w:spacing w:before="120"/>
        <w:ind w:firstLine="709"/>
        <w:jc w:val="both"/>
        <w:rPr>
          <w:sz w:val="28"/>
          <w:szCs w:val="28"/>
        </w:rPr>
      </w:pPr>
      <w:r w:rsidRPr="00020AB9">
        <w:rPr>
          <w:sz w:val="28"/>
          <w:szCs w:val="28"/>
        </w:rPr>
        <w:t xml:space="preserve">Nghị quyết này </w:t>
      </w:r>
      <w:r w:rsidR="00E230A4">
        <w:rPr>
          <w:sz w:val="28"/>
          <w:szCs w:val="28"/>
        </w:rPr>
        <w:t xml:space="preserve">đã </w:t>
      </w:r>
      <w:r w:rsidRPr="00020AB9">
        <w:rPr>
          <w:sz w:val="28"/>
          <w:szCs w:val="28"/>
        </w:rPr>
        <w:t xml:space="preserve">được Hội đồng nhân dân tỉnh Lào Cai khóa </w:t>
      </w:r>
      <w:r w:rsidR="00803C24" w:rsidRPr="00020AB9">
        <w:rPr>
          <w:sz w:val="28"/>
          <w:szCs w:val="28"/>
        </w:rPr>
        <w:t>...</w:t>
      </w:r>
      <w:r w:rsidRPr="00020AB9">
        <w:rPr>
          <w:sz w:val="28"/>
          <w:szCs w:val="28"/>
        </w:rPr>
        <w:t xml:space="preserve"> - </w:t>
      </w:r>
      <w:r w:rsidR="001D1F09" w:rsidRPr="00020AB9">
        <w:rPr>
          <w:sz w:val="28"/>
          <w:szCs w:val="28"/>
        </w:rPr>
        <w:t>k</w:t>
      </w:r>
      <w:r w:rsidRPr="00020AB9">
        <w:rPr>
          <w:sz w:val="28"/>
          <w:szCs w:val="28"/>
        </w:rPr>
        <w:t xml:space="preserve">ỳ họp thứ </w:t>
      </w:r>
      <w:r w:rsidR="00803C24" w:rsidRPr="00020AB9">
        <w:rPr>
          <w:sz w:val="28"/>
          <w:szCs w:val="28"/>
        </w:rPr>
        <w:t>...</w:t>
      </w:r>
      <w:r w:rsidRPr="00020AB9">
        <w:rPr>
          <w:sz w:val="28"/>
          <w:szCs w:val="28"/>
        </w:rPr>
        <w:t xml:space="preserve"> thông qua ngày </w:t>
      </w:r>
      <w:r w:rsidR="00803C24" w:rsidRPr="00020AB9">
        <w:rPr>
          <w:sz w:val="28"/>
          <w:szCs w:val="28"/>
        </w:rPr>
        <w:t>...</w:t>
      </w:r>
      <w:r w:rsidRPr="00020AB9">
        <w:rPr>
          <w:sz w:val="28"/>
          <w:szCs w:val="28"/>
        </w:rPr>
        <w:t xml:space="preserve"> tháng </w:t>
      </w:r>
      <w:r w:rsidR="00803C24" w:rsidRPr="00020AB9">
        <w:rPr>
          <w:sz w:val="28"/>
          <w:szCs w:val="28"/>
        </w:rPr>
        <w:t>...</w:t>
      </w:r>
      <w:r w:rsidRPr="00020AB9">
        <w:rPr>
          <w:sz w:val="28"/>
          <w:szCs w:val="28"/>
        </w:rPr>
        <w:t xml:space="preserve"> năm </w:t>
      </w:r>
      <w:r w:rsidR="000B330D" w:rsidRPr="00020AB9">
        <w:rPr>
          <w:sz w:val="28"/>
          <w:szCs w:val="28"/>
        </w:rPr>
        <w:t>....</w:t>
      </w:r>
    </w:p>
    <w:p w14:paraId="0A8C790A" w14:textId="77777777" w:rsidR="0039419B" w:rsidRPr="0039419B" w:rsidRDefault="0039419B" w:rsidP="0039419B">
      <w:pPr>
        <w:spacing w:before="120"/>
        <w:ind w:firstLine="709"/>
        <w:jc w:val="both"/>
        <w:rPr>
          <w:sz w:val="28"/>
          <w:szCs w:val="28"/>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5040"/>
        <w:gridCol w:w="4458"/>
      </w:tblGrid>
      <w:tr w:rsidR="00020AB9" w:rsidRPr="00020AB9" w14:paraId="492A42B3" w14:textId="77777777" w:rsidTr="00BC4ABE">
        <w:tc>
          <w:tcPr>
            <w:tcW w:w="5040" w:type="dxa"/>
            <w:tcBorders>
              <w:top w:val="nil"/>
              <w:left w:val="nil"/>
              <w:bottom w:val="nil"/>
              <w:right w:val="nil"/>
              <w:tl2br w:val="nil"/>
              <w:tr2bl w:val="nil"/>
            </w:tcBorders>
            <w:tcMar>
              <w:top w:w="0" w:type="dxa"/>
              <w:left w:w="108" w:type="dxa"/>
              <w:bottom w:w="0" w:type="dxa"/>
              <w:right w:w="108" w:type="dxa"/>
            </w:tcMar>
          </w:tcPr>
          <w:p w14:paraId="16E455F2" w14:textId="77777777" w:rsidR="00CD1C60" w:rsidRPr="00020AB9" w:rsidRDefault="006D4618" w:rsidP="00CD1C60">
            <w:pPr>
              <w:rPr>
                <w:sz w:val="22"/>
                <w:szCs w:val="22"/>
                <w:lang w:val="nl-NL"/>
              </w:rPr>
            </w:pPr>
            <w:r w:rsidRPr="00020AB9">
              <w:rPr>
                <w:b/>
                <w:bCs/>
                <w:i/>
                <w:iCs/>
                <w:sz w:val="16"/>
              </w:rPr>
              <w:t> </w:t>
            </w:r>
            <w:r w:rsidRPr="00020AB9">
              <w:rPr>
                <w:b/>
                <w:bCs/>
                <w:i/>
                <w:iCs/>
              </w:rPr>
              <w:t>Nơi nhận:</w:t>
            </w:r>
            <w:r w:rsidR="00D21F29" w:rsidRPr="00020AB9">
              <w:rPr>
                <w:b/>
                <w:bCs/>
                <w:i/>
                <w:iCs/>
              </w:rPr>
              <w:t xml:space="preserve"> </w:t>
            </w:r>
            <w:r w:rsidRPr="00020AB9">
              <w:rPr>
                <w:b/>
                <w:bCs/>
                <w:i/>
                <w:iCs/>
              </w:rPr>
              <w:br/>
            </w:r>
            <w:r w:rsidRPr="00020AB9">
              <w:rPr>
                <w:sz w:val="22"/>
                <w:szCs w:val="22"/>
                <w:lang w:val="nl-NL"/>
              </w:rPr>
              <w:t>- UBTV Quốc hội, Chính phủ;</w:t>
            </w:r>
            <w:r w:rsidRPr="00020AB9">
              <w:rPr>
                <w:sz w:val="22"/>
                <w:szCs w:val="22"/>
                <w:lang w:val="nl-NL"/>
              </w:rPr>
              <w:br/>
              <w:t xml:space="preserve">- Bộ Tài chính; Bộ </w:t>
            </w:r>
            <w:r w:rsidR="00CD1C60" w:rsidRPr="00020AB9">
              <w:rPr>
                <w:sz w:val="22"/>
                <w:szCs w:val="22"/>
                <w:lang w:val="nl-NL"/>
              </w:rPr>
              <w:t>Nông nghiệp và Môi trường</w:t>
            </w:r>
            <w:r w:rsidRPr="00020AB9">
              <w:rPr>
                <w:sz w:val="22"/>
                <w:szCs w:val="22"/>
                <w:lang w:val="nl-NL"/>
              </w:rPr>
              <w:t>;</w:t>
            </w:r>
            <w:r w:rsidRPr="00020AB9">
              <w:rPr>
                <w:sz w:val="22"/>
                <w:szCs w:val="22"/>
                <w:lang w:val="nl-NL"/>
              </w:rPr>
              <w:br/>
              <w:t xml:space="preserve">- Cục Kiểm tra văn bản QPPL – Bộ Tư </w:t>
            </w:r>
            <w:r w:rsidR="00CD1C60" w:rsidRPr="00020AB9">
              <w:rPr>
                <w:sz w:val="22"/>
                <w:szCs w:val="22"/>
                <w:lang w:val="nl-NL"/>
              </w:rPr>
              <w:t>pháp</w:t>
            </w:r>
            <w:r w:rsidRPr="00020AB9">
              <w:rPr>
                <w:sz w:val="22"/>
                <w:szCs w:val="22"/>
                <w:lang w:val="nl-NL"/>
              </w:rPr>
              <w:t>;</w:t>
            </w:r>
            <w:r w:rsidRPr="00020AB9">
              <w:rPr>
                <w:sz w:val="22"/>
                <w:szCs w:val="22"/>
                <w:lang w:val="nl-NL"/>
              </w:rPr>
              <w:br/>
            </w:r>
            <w:r w:rsidR="00CD1C60" w:rsidRPr="00020AB9">
              <w:rPr>
                <w:sz w:val="22"/>
                <w:szCs w:val="22"/>
                <w:lang w:val="nl-NL"/>
              </w:rPr>
              <w:t>- Cục kiểm tra Văn bản QPPL (Bộ Tư pháp);</w:t>
            </w:r>
          </w:p>
          <w:p w14:paraId="50C1E281" w14:textId="77777777" w:rsidR="00CD1C60" w:rsidRPr="00020AB9" w:rsidRDefault="00CD1C60" w:rsidP="00CD1C60">
            <w:pPr>
              <w:rPr>
                <w:sz w:val="22"/>
                <w:szCs w:val="22"/>
                <w:lang w:val="nl-NL"/>
              </w:rPr>
            </w:pPr>
            <w:r w:rsidRPr="00020AB9">
              <w:rPr>
                <w:sz w:val="22"/>
                <w:szCs w:val="22"/>
                <w:lang w:val="nl-NL"/>
              </w:rPr>
              <w:t>- Thường trực Tỉnh ủy;</w:t>
            </w:r>
          </w:p>
          <w:p w14:paraId="391B548B" w14:textId="77777777" w:rsidR="00CD1C60" w:rsidRPr="00020AB9" w:rsidRDefault="00CD1C60" w:rsidP="00CD1C60">
            <w:pPr>
              <w:rPr>
                <w:sz w:val="22"/>
                <w:szCs w:val="22"/>
                <w:lang w:val="nl-NL"/>
              </w:rPr>
            </w:pPr>
            <w:r w:rsidRPr="00020AB9">
              <w:rPr>
                <w:sz w:val="22"/>
                <w:szCs w:val="22"/>
                <w:lang w:val="nl-NL"/>
              </w:rPr>
              <w:t>- Thường trực HĐND tỉnh;</w:t>
            </w:r>
          </w:p>
          <w:p w14:paraId="68871EA0" w14:textId="77777777" w:rsidR="00CD1C60" w:rsidRPr="00020AB9" w:rsidRDefault="00CD1C60" w:rsidP="00CD1C60">
            <w:pPr>
              <w:rPr>
                <w:sz w:val="22"/>
                <w:szCs w:val="22"/>
                <w:lang w:val="nl-NL"/>
              </w:rPr>
            </w:pPr>
            <w:r w:rsidRPr="00020AB9">
              <w:rPr>
                <w:sz w:val="22"/>
                <w:szCs w:val="22"/>
                <w:lang w:val="nl-NL"/>
              </w:rPr>
              <w:t xml:space="preserve">- Ủy ban nhân dân tỉnh; </w:t>
            </w:r>
          </w:p>
          <w:p w14:paraId="22AEE0EE" w14:textId="77777777" w:rsidR="00CD1C60" w:rsidRPr="00020AB9" w:rsidRDefault="00CD1C60" w:rsidP="00CD1C60">
            <w:pPr>
              <w:rPr>
                <w:sz w:val="22"/>
                <w:szCs w:val="22"/>
                <w:lang w:val="nl-NL"/>
              </w:rPr>
            </w:pPr>
            <w:r w:rsidRPr="00020AB9">
              <w:rPr>
                <w:sz w:val="22"/>
                <w:szCs w:val="22"/>
                <w:lang w:val="nl-NL"/>
              </w:rPr>
              <w:t>- Ủy ban MTTQ Việt Nam tỉnh;</w:t>
            </w:r>
          </w:p>
          <w:p w14:paraId="29F7C728" w14:textId="77777777" w:rsidR="00CD1C60" w:rsidRPr="00020AB9" w:rsidRDefault="00CD1C60" w:rsidP="00CD1C60">
            <w:pPr>
              <w:rPr>
                <w:sz w:val="22"/>
                <w:szCs w:val="22"/>
                <w:lang w:val="nl-NL"/>
              </w:rPr>
            </w:pPr>
            <w:r w:rsidRPr="00020AB9">
              <w:rPr>
                <w:sz w:val="22"/>
                <w:szCs w:val="22"/>
                <w:lang w:val="nl-NL"/>
              </w:rPr>
              <w:t>- Đoàn đại biểu Quốc hội tỉnh;</w:t>
            </w:r>
          </w:p>
          <w:p w14:paraId="21A001F4" w14:textId="77777777" w:rsidR="00CD1C60" w:rsidRPr="00020AB9" w:rsidRDefault="00CD1C60" w:rsidP="00CD1C60">
            <w:pPr>
              <w:rPr>
                <w:sz w:val="22"/>
                <w:szCs w:val="22"/>
                <w:lang w:val="nl-NL"/>
              </w:rPr>
            </w:pPr>
            <w:r w:rsidRPr="00020AB9">
              <w:rPr>
                <w:sz w:val="22"/>
                <w:szCs w:val="22"/>
                <w:lang w:val="nl-NL"/>
              </w:rPr>
              <w:t>- Các Ban của HĐND tỉnh;</w:t>
            </w:r>
          </w:p>
          <w:p w14:paraId="1277BEDE" w14:textId="77777777" w:rsidR="00CD1C60" w:rsidRPr="00020AB9" w:rsidRDefault="00CD1C60" w:rsidP="00CD1C60">
            <w:pPr>
              <w:rPr>
                <w:sz w:val="22"/>
                <w:szCs w:val="22"/>
                <w:lang w:val="nl-NL"/>
              </w:rPr>
            </w:pPr>
            <w:r w:rsidRPr="00020AB9">
              <w:rPr>
                <w:sz w:val="22"/>
                <w:szCs w:val="22"/>
                <w:lang w:val="nl-NL"/>
              </w:rPr>
              <w:t>- Các cơ quan, ban, ngành, đoàn thể cấp tỉnh;</w:t>
            </w:r>
          </w:p>
          <w:p w14:paraId="16E1FA3B" w14:textId="77777777" w:rsidR="00CD1C60" w:rsidRPr="00020AB9" w:rsidRDefault="00CD1C60" w:rsidP="00CD1C60">
            <w:pPr>
              <w:rPr>
                <w:sz w:val="22"/>
                <w:szCs w:val="22"/>
                <w:lang w:val="nl-NL"/>
              </w:rPr>
            </w:pPr>
            <w:r w:rsidRPr="00020AB9">
              <w:rPr>
                <w:sz w:val="22"/>
                <w:szCs w:val="22"/>
                <w:lang w:val="nl-NL"/>
              </w:rPr>
              <w:t>- Đại biểu HĐND tỉnh;</w:t>
            </w:r>
          </w:p>
          <w:p w14:paraId="76496A05" w14:textId="77777777" w:rsidR="00CD1C60" w:rsidRPr="00020AB9" w:rsidRDefault="00CD1C60" w:rsidP="00CD1C60">
            <w:pPr>
              <w:rPr>
                <w:sz w:val="22"/>
                <w:szCs w:val="22"/>
                <w:lang w:val="nl-NL"/>
              </w:rPr>
            </w:pPr>
            <w:r w:rsidRPr="00020AB9">
              <w:rPr>
                <w:sz w:val="22"/>
                <w:szCs w:val="22"/>
                <w:lang w:val="nl-NL"/>
              </w:rPr>
              <w:t>- TT. HĐND, UBND các xã, phường;</w:t>
            </w:r>
          </w:p>
          <w:p w14:paraId="797531AE" w14:textId="77777777" w:rsidR="00CD1C60" w:rsidRPr="00020AB9" w:rsidRDefault="00CD1C60" w:rsidP="00CD1C60">
            <w:pPr>
              <w:rPr>
                <w:sz w:val="22"/>
                <w:szCs w:val="22"/>
                <w:lang w:val="nl-NL"/>
              </w:rPr>
            </w:pPr>
            <w:r w:rsidRPr="00020AB9">
              <w:rPr>
                <w:sz w:val="22"/>
                <w:szCs w:val="22"/>
                <w:lang w:val="nl-NL"/>
              </w:rPr>
              <w:t>- Văn phòng Tỉnh ủy;</w:t>
            </w:r>
          </w:p>
          <w:p w14:paraId="1FFFE7C2" w14:textId="77777777" w:rsidR="00CD1C60" w:rsidRPr="00020AB9" w:rsidRDefault="00CD1C60" w:rsidP="00CD1C60">
            <w:pPr>
              <w:rPr>
                <w:sz w:val="22"/>
                <w:szCs w:val="22"/>
                <w:lang w:val="nl-NL"/>
              </w:rPr>
            </w:pPr>
            <w:r w:rsidRPr="00020AB9">
              <w:rPr>
                <w:sz w:val="22"/>
                <w:szCs w:val="22"/>
                <w:lang w:val="nl-NL"/>
              </w:rPr>
              <w:t>- Văn phòng Đoàn ĐBQH và HĐND tỉnh;</w:t>
            </w:r>
          </w:p>
          <w:p w14:paraId="73396458" w14:textId="376AC795" w:rsidR="00160BE8" w:rsidRPr="00020AB9" w:rsidRDefault="00CD1C60" w:rsidP="00CD1C60">
            <w:r w:rsidRPr="00020AB9">
              <w:rPr>
                <w:sz w:val="22"/>
                <w:szCs w:val="22"/>
                <w:lang w:val="nl-NL"/>
              </w:rPr>
              <w:t>- Văn phòng UBND tỉnh;</w:t>
            </w:r>
            <w:r w:rsidR="006D4618" w:rsidRPr="00020AB9">
              <w:rPr>
                <w:sz w:val="22"/>
                <w:szCs w:val="22"/>
                <w:lang w:val="nl-NL"/>
              </w:rPr>
              <w:br/>
              <w:t>- Lưu: VT, TH.</w:t>
            </w:r>
          </w:p>
        </w:tc>
        <w:tc>
          <w:tcPr>
            <w:tcW w:w="4458" w:type="dxa"/>
            <w:tcBorders>
              <w:top w:val="nil"/>
              <w:left w:val="nil"/>
              <w:bottom w:val="nil"/>
              <w:right w:val="nil"/>
              <w:tl2br w:val="nil"/>
              <w:tr2bl w:val="nil"/>
            </w:tcBorders>
            <w:tcMar>
              <w:top w:w="0" w:type="dxa"/>
              <w:left w:w="108" w:type="dxa"/>
              <w:bottom w:w="0" w:type="dxa"/>
              <w:right w:w="108" w:type="dxa"/>
            </w:tcMar>
          </w:tcPr>
          <w:p w14:paraId="139047E8" w14:textId="77777777" w:rsidR="00BC4ABE" w:rsidRPr="00020AB9" w:rsidRDefault="006D4618">
            <w:pPr>
              <w:jc w:val="center"/>
              <w:rPr>
                <w:sz w:val="28"/>
                <w:szCs w:val="28"/>
                <w:lang w:val="nl-NL"/>
              </w:rPr>
            </w:pPr>
            <w:r w:rsidRPr="00020AB9">
              <w:rPr>
                <w:b/>
                <w:bCs/>
                <w:sz w:val="28"/>
                <w:szCs w:val="28"/>
                <w:lang w:val="nl-NL"/>
              </w:rPr>
              <w:t>CHỦ TỊCH</w:t>
            </w:r>
            <w:r w:rsidRPr="00020AB9">
              <w:rPr>
                <w:b/>
                <w:bCs/>
                <w:sz w:val="28"/>
                <w:szCs w:val="28"/>
                <w:lang w:val="nl-NL"/>
              </w:rPr>
              <w:br/>
            </w:r>
            <w:r w:rsidRPr="00020AB9">
              <w:rPr>
                <w:sz w:val="28"/>
                <w:szCs w:val="28"/>
                <w:lang w:val="nl-NL"/>
              </w:rPr>
              <w:br/>
            </w:r>
            <w:r w:rsidRPr="00020AB9">
              <w:rPr>
                <w:sz w:val="28"/>
                <w:szCs w:val="28"/>
                <w:lang w:val="nl-NL"/>
              </w:rPr>
              <w:br/>
            </w:r>
            <w:r w:rsidRPr="00020AB9">
              <w:rPr>
                <w:sz w:val="28"/>
                <w:szCs w:val="28"/>
                <w:lang w:val="nl-NL"/>
              </w:rPr>
              <w:br/>
            </w:r>
          </w:p>
          <w:p w14:paraId="60940058" w14:textId="77777777" w:rsidR="00BC4ABE" w:rsidRPr="00020AB9" w:rsidRDefault="00BC4ABE">
            <w:pPr>
              <w:jc w:val="center"/>
              <w:rPr>
                <w:lang w:val="nl-NL"/>
              </w:rPr>
            </w:pPr>
          </w:p>
          <w:p w14:paraId="7BCB813F" w14:textId="2795A475" w:rsidR="00160BE8" w:rsidRPr="00020AB9" w:rsidRDefault="006D4618">
            <w:pPr>
              <w:jc w:val="center"/>
              <w:rPr>
                <w:b/>
                <w:bCs/>
                <w:sz w:val="28"/>
                <w:szCs w:val="28"/>
              </w:rPr>
            </w:pPr>
            <w:r w:rsidRPr="00020AB9">
              <w:rPr>
                <w:b/>
                <w:bCs/>
                <w:sz w:val="28"/>
                <w:szCs w:val="28"/>
                <w:lang w:val="nl-NL"/>
              </w:rPr>
              <w:br/>
            </w:r>
          </w:p>
        </w:tc>
      </w:tr>
    </w:tbl>
    <w:p w14:paraId="31B9FF57" w14:textId="39058C5C" w:rsidR="006E1FE0" w:rsidRDefault="00D21F29" w:rsidP="00CD1C60">
      <w:pPr>
        <w:spacing w:after="120"/>
        <w:rPr>
          <w:b/>
          <w:bCs/>
          <w:lang w:val="nl-NL"/>
        </w:rPr>
      </w:pPr>
      <w:r w:rsidRPr="00020AB9">
        <w:rPr>
          <w:b/>
          <w:bCs/>
          <w:lang w:val="nl-NL"/>
        </w:rPr>
        <w:t xml:space="preserve">       </w:t>
      </w:r>
      <w:r w:rsidR="006D4618" w:rsidRPr="00020AB9">
        <w:rPr>
          <w:b/>
          <w:bCs/>
          <w:lang w:val="nl-NL"/>
        </w:rPr>
        <w:t> </w:t>
      </w:r>
      <w:bookmarkStart w:id="8" w:name="loai_2"/>
    </w:p>
    <w:p w14:paraId="61A12E85" w14:textId="77777777" w:rsidR="00FE6398" w:rsidRPr="00020AB9" w:rsidRDefault="00FE6398" w:rsidP="00CD1C60">
      <w:pPr>
        <w:spacing w:after="120"/>
        <w:rPr>
          <w:b/>
          <w:bCs/>
          <w:lang w:val="nl-NL"/>
        </w:rPr>
      </w:pPr>
    </w:p>
    <w:tbl>
      <w:tblPr>
        <w:tblW w:w="9540" w:type="dxa"/>
        <w:tblInd w:w="108" w:type="dxa"/>
        <w:tblLook w:val="01E0" w:firstRow="1" w:lastRow="1" w:firstColumn="1" w:lastColumn="1" w:noHBand="0" w:noVBand="0"/>
      </w:tblPr>
      <w:tblGrid>
        <w:gridCol w:w="3402"/>
        <w:gridCol w:w="6138"/>
      </w:tblGrid>
      <w:tr w:rsidR="00020AB9" w:rsidRPr="00020AB9" w14:paraId="6D3C9D80" w14:textId="77777777" w:rsidTr="00D03BB7">
        <w:tc>
          <w:tcPr>
            <w:tcW w:w="3402" w:type="dxa"/>
          </w:tcPr>
          <w:p w14:paraId="042A5A18" w14:textId="77777777" w:rsidR="00CD1C60" w:rsidRPr="00020AB9" w:rsidRDefault="00CD1C60" w:rsidP="00D03BB7">
            <w:pPr>
              <w:jc w:val="center"/>
              <w:rPr>
                <w:b/>
                <w:sz w:val="26"/>
                <w:szCs w:val="26"/>
                <w:lang w:val="it-IT"/>
              </w:rPr>
            </w:pPr>
          </w:p>
          <w:p w14:paraId="67CEEBAF" w14:textId="77777777" w:rsidR="00CD1C60" w:rsidRPr="00020AB9" w:rsidRDefault="00CD1C60" w:rsidP="00D03BB7">
            <w:pPr>
              <w:jc w:val="center"/>
              <w:rPr>
                <w:b/>
                <w:sz w:val="26"/>
                <w:szCs w:val="26"/>
                <w:lang w:val="it-IT"/>
              </w:rPr>
            </w:pPr>
            <w:r w:rsidRPr="00020AB9">
              <w:rPr>
                <w:b/>
                <w:sz w:val="26"/>
                <w:szCs w:val="26"/>
                <w:lang w:val="it-IT"/>
              </w:rPr>
              <w:lastRenderedPageBreak/>
              <w:t>HỘI ĐỒNG NHÂN DÂN</w:t>
            </w:r>
          </w:p>
          <w:p w14:paraId="083495C8" w14:textId="77777777" w:rsidR="00CD1C60" w:rsidRPr="00020AB9" w:rsidRDefault="00CD1C60" w:rsidP="00D03BB7">
            <w:pPr>
              <w:jc w:val="center"/>
              <w:rPr>
                <w:b/>
                <w:sz w:val="26"/>
                <w:szCs w:val="26"/>
                <w:lang w:val="it-IT"/>
              </w:rPr>
            </w:pPr>
            <w:r w:rsidRPr="00020AB9">
              <w:rPr>
                <w:b/>
                <w:sz w:val="26"/>
                <w:szCs w:val="26"/>
                <w:lang w:val="it-IT"/>
              </w:rPr>
              <w:t>TỈNH LÀO CAI</w:t>
            </w:r>
          </w:p>
          <w:p w14:paraId="6462E123" w14:textId="77777777" w:rsidR="00CD1C60" w:rsidRPr="00020AB9" w:rsidRDefault="00CD1C60" w:rsidP="00D03BB7">
            <w:pPr>
              <w:jc w:val="center"/>
              <w:rPr>
                <w:sz w:val="26"/>
                <w:szCs w:val="26"/>
                <w:lang w:val="it-IT"/>
              </w:rPr>
            </w:pPr>
            <w:r w:rsidRPr="00020AB9">
              <w:rPr>
                <w:b/>
                <w:noProof/>
                <w:sz w:val="26"/>
                <w:szCs w:val="26"/>
              </w:rPr>
              <mc:AlternateContent>
                <mc:Choice Requires="wps">
                  <w:drawing>
                    <wp:anchor distT="0" distB="0" distL="114300" distR="114300" simplePos="0" relativeHeight="251661312" behindDoc="0" locked="0" layoutInCell="1" allowOverlap="1" wp14:anchorId="497319CE" wp14:editId="5FB1D9A9">
                      <wp:simplePos x="0" y="0"/>
                      <wp:positionH relativeFrom="column">
                        <wp:posOffset>637540</wp:posOffset>
                      </wp:positionH>
                      <wp:positionV relativeFrom="paragraph">
                        <wp:posOffset>18415</wp:posOffset>
                      </wp:positionV>
                      <wp:extent cx="7334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924DE8"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45pt" to="1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"/>
                  </w:pict>
                </mc:Fallback>
              </mc:AlternateContent>
            </w:r>
          </w:p>
        </w:tc>
        <w:tc>
          <w:tcPr>
            <w:tcW w:w="6138" w:type="dxa"/>
          </w:tcPr>
          <w:p w14:paraId="4063E07E" w14:textId="77777777" w:rsidR="00CD1C60" w:rsidRPr="00020AB9" w:rsidRDefault="00CD1C60" w:rsidP="00D03BB7">
            <w:pPr>
              <w:jc w:val="center"/>
              <w:rPr>
                <w:b/>
                <w:sz w:val="26"/>
                <w:szCs w:val="26"/>
                <w:lang w:val="it-IT"/>
              </w:rPr>
            </w:pPr>
          </w:p>
          <w:p w14:paraId="52A82760" w14:textId="77777777" w:rsidR="00CD1C60" w:rsidRPr="00020AB9" w:rsidRDefault="00CD1C60" w:rsidP="00D03BB7">
            <w:pPr>
              <w:jc w:val="center"/>
              <w:rPr>
                <w:b/>
                <w:sz w:val="26"/>
                <w:szCs w:val="26"/>
                <w:lang w:val="it-IT"/>
              </w:rPr>
            </w:pPr>
            <w:r w:rsidRPr="00020AB9">
              <w:rPr>
                <w:b/>
                <w:sz w:val="26"/>
                <w:szCs w:val="26"/>
                <w:lang w:val="it-IT"/>
              </w:rPr>
              <w:lastRenderedPageBreak/>
              <w:t>CỘNG HOÀ XÃ HỘI CHỦ NGHĨA VIỆT NAM</w:t>
            </w:r>
          </w:p>
          <w:p w14:paraId="17FB7368" w14:textId="77777777" w:rsidR="00CD1C60" w:rsidRPr="00020AB9" w:rsidRDefault="00CD1C60" w:rsidP="00D03BB7">
            <w:pPr>
              <w:jc w:val="center"/>
              <w:rPr>
                <w:b/>
                <w:sz w:val="28"/>
                <w:szCs w:val="28"/>
                <w:lang w:val="it-IT"/>
              </w:rPr>
            </w:pPr>
            <w:r w:rsidRPr="00020AB9">
              <w:rPr>
                <w:b/>
                <w:sz w:val="28"/>
                <w:szCs w:val="28"/>
                <w:lang w:val="it-IT"/>
              </w:rPr>
              <w:t>Độc lập - Tự do - Hạnh phúc</w:t>
            </w:r>
          </w:p>
          <w:p w14:paraId="248714FB" w14:textId="77777777" w:rsidR="00CD1C60" w:rsidRPr="00020AB9" w:rsidRDefault="00CD1C60" w:rsidP="00D03BB7">
            <w:pPr>
              <w:jc w:val="center"/>
              <w:rPr>
                <w:sz w:val="26"/>
                <w:szCs w:val="26"/>
                <w:lang w:val="it-IT"/>
              </w:rPr>
            </w:pPr>
            <w:r w:rsidRPr="00020AB9">
              <w:rPr>
                <w:noProof/>
                <w:sz w:val="26"/>
                <w:szCs w:val="26"/>
              </w:rPr>
              <mc:AlternateContent>
                <mc:Choice Requires="wps">
                  <w:drawing>
                    <wp:anchor distT="0" distB="0" distL="114300" distR="114300" simplePos="0" relativeHeight="251662336" behindDoc="0" locked="0" layoutInCell="1" allowOverlap="1" wp14:anchorId="44F822D4" wp14:editId="7E5CF135">
                      <wp:simplePos x="0" y="0"/>
                      <wp:positionH relativeFrom="column">
                        <wp:posOffset>887095</wp:posOffset>
                      </wp:positionH>
                      <wp:positionV relativeFrom="paragraph">
                        <wp:posOffset>18415</wp:posOffset>
                      </wp:positionV>
                      <wp:extent cx="1981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D85D46"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5pt,1.4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"/>
                  </w:pict>
                </mc:Fallback>
              </mc:AlternateContent>
            </w:r>
          </w:p>
        </w:tc>
      </w:tr>
    </w:tbl>
    <w:p w14:paraId="14971C6E" w14:textId="77777777" w:rsidR="00CD1C60" w:rsidRPr="00020AB9" w:rsidRDefault="00CD1C60">
      <w:pPr>
        <w:spacing w:after="120"/>
        <w:jc w:val="center"/>
        <w:rPr>
          <w:b/>
          <w:bCs/>
          <w:sz w:val="28"/>
          <w:szCs w:val="28"/>
          <w:lang w:val="nl-NL"/>
        </w:rPr>
      </w:pPr>
    </w:p>
    <w:p w14:paraId="400FD86C" w14:textId="548BDC81" w:rsidR="00160BE8" w:rsidRPr="00020AB9" w:rsidRDefault="006D4618">
      <w:pPr>
        <w:spacing w:after="120"/>
        <w:jc w:val="center"/>
        <w:rPr>
          <w:sz w:val="28"/>
          <w:szCs w:val="28"/>
        </w:rPr>
      </w:pPr>
      <w:r w:rsidRPr="00020AB9">
        <w:rPr>
          <w:b/>
          <w:bCs/>
          <w:sz w:val="28"/>
          <w:szCs w:val="28"/>
          <w:lang w:val="nl-NL"/>
        </w:rPr>
        <w:t>QUY ĐỊNH</w:t>
      </w:r>
      <w:bookmarkEnd w:id="8"/>
    </w:p>
    <w:p w14:paraId="62A02868" w14:textId="77777777" w:rsidR="00CD1C60" w:rsidRPr="00020AB9" w:rsidRDefault="00CD1C60" w:rsidP="0093459D">
      <w:pPr>
        <w:jc w:val="center"/>
        <w:rPr>
          <w:b/>
          <w:bCs/>
          <w:sz w:val="28"/>
          <w:szCs w:val="28"/>
          <w:lang w:val="nl-NL"/>
        </w:rPr>
      </w:pPr>
      <w:bookmarkStart w:id="9" w:name="loai_2_name"/>
      <w:r w:rsidRPr="00020AB9">
        <w:rPr>
          <w:b/>
          <w:bCs/>
          <w:sz w:val="28"/>
          <w:szCs w:val="28"/>
          <w:lang w:val="nl-NL"/>
        </w:rPr>
        <w:t xml:space="preserve">Một số nội dung, mức chi từ ngân sách nhà nước để thực hiện </w:t>
      </w:r>
    </w:p>
    <w:p w14:paraId="51B76062" w14:textId="77777777" w:rsidR="0093459D" w:rsidRPr="00020AB9" w:rsidRDefault="00CD1C60" w:rsidP="0093459D">
      <w:pPr>
        <w:jc w:val="center"/>
        <w:rPr>
          <w:i/>
          <w:iCs/>
          <w:sz w:val="2"/>
          <w:szCs w:val="2"/>
          <w:lang w:val="nl-NL"/>
        </w:rPr>
      </w:pPr>
      <w:r w:rsidRPr="00020AB9">
        <w:rPr>
          <w:noProof/>
          <w:sz w:val="28"/>
          <w:szCs w:val="28"/>
        </w:rPr>
        <mc:AlternateContent>
          <mc:Choice Requires="wps">
            <w:drawing>
              <wp:anchor distT="0" distB="0" distL="114300" distR="114300" simplePos="0" relativeHeight="251663360" behindDoc="0" locked="0" layoutInCell="1" allowOverlap="1" wp14:anchorId="1A48E3B5" wp14:editId="335457A4">
                <wp:simplePos x="0" y="0"/>
                <wp:positionH relativeFrom="margin">
                  <wp:posOffset>2282825</wp:posOffset>
                </wp:positionH>
                <wp:positionV relativeFrom="paragraph">
                  <wp:posOffset>209880</wp:posOffset>
                </wp:positionV>
                <wp:extent cx="14058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05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DC6FB6" id="Straight Connector 2"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79.75pt,16.55pt" to="290.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" strokecolor="black [3200]" strokeweight=".5pt">
                <v:stroke joinstyle="miter"/>
                <w10:wrap anchorx="margin"/>
              </v:line>
            </w:pict>
          </mc:Fallback>
        </mc:AlternateContent>
      </w:r>
      <w:r w:rsidRPr="00020AB9">
        <w:rPr>
          <w:b/>
          <w:bCs/>
          <w:sz w:val="28"/>
          <w:szCs w:val="28"/>
          <w:lang w:val="nl-NL"/>
        </w:rPr>
        <w:t>hoạt động sáng kiến trên địa bàn tỉnh Lào Cai</w:t>
      </w:r>
      <w:bookmarkEnd w:id="9"/>
      <w:r w:rsidRPr="00020AB9">
        <w:rPr>
          <w:sz w:val="28"/>
          <w:szCs w:val="28"/>
          <w:lang w:val="nl-NL"/>
        </w:rPr>
        <w:t xml:space="preserve"> </w:t>
      </w:r>
      <w:r w:rsidR="006D4618" w:rsidRPr="00020AB9">
        <w:rPr>
          <w:sz w:val="28"/>
          <w:szCs w:val="28"/>
          <w:lang w:val="nl-NL"/>
        </w:rPr>
        <w:br/>
      </w:r>
    </w:p>
    <w:p w14:paraId="3AEE8545" w14:textId="2D537F2C" w:rsidR="00160BE8" w:rsidRPr="00020AB9" w:rsidRDefault="006D4618" w:rsidP="0093459D">
      <w:pPr>
        <w:jc w:val="center"/>
        <w:rPr>
          <w:sz w:val="28"/>
          <w:szCs w:val="28"/>
          <w:lang w:val="nl-NL"/>
        </w:rPr>
      </w:pPr>
      <w:r w:rsidRPr="00020AB9">
        <w:rPr>
          <w:i/>
          <w:iCs/>
          <w:sz w:val="28"/>
          <w:szCs w:val="28"/>
          <w:lang w:val="nl-NL"/>
        </w:rPr>
        <w:t>(Ban hành kèm theo Nghị quyết số</w:t>
      </w:r>
      <w:r w:rsidR="006E1FE0" w:rsidRPr="00020AB9">
        <w:rPr>
          <w:i/>
          <w:iCs/>
          <w:sz w:val="28"/>
          <w:szCs w:val="28"/>
          <w:lang w:val="nl-NL"/>
        </w:rPr>
        <w:t xml:space="preserve">     </w:t>
      </w:r>
      <w:r w:rsidRPr="00020AB9">
        <w:rPr>
          <w:i/>
          <w:iCs/>
          <w:sz w:val="28"/>
          <w:szCs w:val="28"/>
          <w:lang w:val="nl-NL"/>
        </w:rPr>
        <w:t xml:space="preserve"> /</w:t>
      </w:r>
      <w:r w:rsidR="00020AB9" w:rsidRPr="00020AB9">
        <w:rPr>
          <w:i/>
          <w:iCs/>
          <w:sz w:val="28"/>
          <w:szCs w:val="28"/>
          <w:lang w:val="nl-NL"/>
        </w:rPr>
        <w:t>.......</w:t>
      </w:r>
      <w:r w:rsidRPr="00020AB9">
        <w:rPr>
          <w:i/>
          <w:iCs/>
          <w:sz w:val="28"/>
          <w:szCs w:val="28"/>
          <w:lang w:val="nl-NL"/>
        </w:rPr>
        <w:t xml:space="preserve">/NQ-HĐND ngày </w:t>
      </w:r>
      <w:r w:rsidR="006E1FE0" w:rsidRPr="00020AB9">
        <w:rPr>
          <w:i/>
          <w:iCs/>
          <w:sz w:val="28"/>
          <w:szCs w:val="28"/>
          <w:lang w:val="nl-NL"/>
        </w:rPr>
        <w:t xml:space="preserve">    </w:t>
      </w:r>
      <w:r w:rsidRPr="00020AB9">
        <w:rPr>
          <w:i/>
          <w:iCs/>
          <w:sz w:val="28"/>
          <w:szCs w:val="28"/>
          <w:lang w:val="nl-NL"/>
        </w:rPr>
        <w:t xml:space="preserve"> tháng </w:t>
      </w:r>
      <w:r w:rsidR="006E1FE0" w:rsidRPr="00020AB9">
        <w:rPr>
          <w:i/>
          <w:iCs/>
          <w:sz w:val="28"/>
          <w:szCs w:val="28"/>
          <w:lang w:val="nl-NL"/>
        </w:rPr>
        <w:t xml:space="preserve">   </w:t>
      </w:r>
      <w:r w:rsidRPr="00020AB9">
        <w:rPr>
          <w:i/>
          <w:iCs/>
          <w:sz w:val="28"/>
          <w:szCs w:val="28"/>
          <w:lang w:val="nl-NL"/>
        </w:rPr>
        <w:t xml:space="preserve"> năm 20</w:t>
      </w:r>
      <w:r w:rsidR="0093459D" w:rsidRPr="00020AB9">
        <w:rPr>
          <w:i/>
          <w:iCs/>
          <w:sz w:val="28"/>
          <w:szCs w:val="28"/>
          <w:lang w:val="nl-NL"/>
        </w:rPr>
        <w:t xml:space="preserve">25 </w:t>
      </w:r>
      <w:r w:rsidRPr="00020AB9">
        <w:rPr>
          <w:i/>
          <w:iCs/>
          <w:sz w:val="28"/>
          <w:szCs w:val="28"/>
          <w:lang w:val="nl-NL"/>
        </w:rPr>
        <w:t>của Hội đồng nhân dân tỉnh Lào Cai)</w:t>
      </w:r>
    </w:p>
    <w:p w14:paraId="2BE35D3D" w14:textId="77777777" w:rsidR="0093459D" w:rsidRPr="00020AB9" w:rsidRDefault="0093459D" w:rsidP="00CD1C60">
      <w:pPr>
        <w:spacing w:after="60"/>
        <w:jc w:val="center"/>
        <w:rPr>
          <w:sz w:val="28"/>
          <w:szCs w:val="28"/>
          <w:lang w:val="nl-NL"/>
        </w:rPr>
      </w:pPr>
    </w:p>
    <w:p w14:paraId="6B7B8054" w14:textId="77777777" w:rsidR="00160BE8" w:rsidRPr="00020AB9" w:rsidRDefault="006D4618" w:rsidP="006E1FE0">
      <w:pPr>
        <w:spacing w:after="120"/>
        <w:jc w:val="center"/>
        <w:rPr>
          <w:sz w:val="28"/>
          <w:szCs w:val="28"/>
        </w:rPr>
      </w:pPr>
      <w:bookmarkStart w:id="10" w:name="chuong_1"/>
      <w:r w:rsidRPr="00020AB9">
        <w:rPr>
          <w:b/>
          <w:bCs/>
          <w:sz w:val="28"/>
          <w:szCs w:val="28"/>
        </w:rPr>
        <w:t>Chương I</w:t>
      </w:r>
      <w:bookmarkEnd w:id="10"/>
    </w:p>
    <w:p w14:paraId="7BF715AA" w14:textId="4D29A2EC" w:rsidR="00160BE8" w:rsidRPr="00020AB9" w:rsidRDefault="006D4618">
      <w:pPr>
        <w:spacing w:after="120"/>
        <w:jc w:val="center"/>
        <w:rPr>
          <w:sz w:val="28"/>
          <w:szCs w:val="28"/>
        </w:rPr>
      </w:pPr>
      <w:bookmarkStart w:id="11" w:name="chuong_1_name"/>
      <w:r w:rsidRPr="00020AB9">
        <w:rPr>
          <w:b/>
          <w:bCs/>
          <w:sz w:val="28"/>
          <w:szCs w:val="28"/>
        </w:rPr>
        <w:t>QUY ĐỊNH CHUNG</w:t>
      </w:r>
      <w:bookmarkEnd w:id="11"/>
    </w:p>
    <w:p w14:paraId="51072466" w14:textId="77777777" w:rsidR="00160BE8" w:rsidRPr="00020AB9" w:rsidRDefault="006D4618" w:rsidP="006E1FE0">
      <w:pPr>
        <w:spacing w:after="120"/>
        <w:ind w:firstLine="709"/>
        <w:jc w:val="both"/>
        <w:rPr>
          <w:sz w:val="28"/>
          <w:szCs w:val="28"/>
        </w:rPr>
      </w:pPr>
      <w:bookmarkStart w:id="12" w:name="dieu_1_1"/>
      <w:r w:rsidRPr="00020AB9">
        <w:rPr>
          <w:b/>
          <w:bCs/>
          <w:sz w:val="28"/>
          <w:szCs w:val="28"/>
        </w:rPr>
        <w:t>Điều 1. Phạm vi điều chỉnh</w:t>
      </w:r>
      <w:bookmarkEnd w:id="12"/>
    </w:p>
    <w:p w14:paraId="1A0C50D2" w14:textId="77777777" w:rsidR="00160BE8" w:rsidRPr="00020AB9" w:rsidRDefault="006D4618" w:rsidP="006E1FE0">
      <w:pPr>
        <w:spacing w:after="120"/>
        <w:ind w:firstLine="709"/>
        <w:jc w:val="both"/>
        <w:rPr>
          <w:sz w:val="28"/>
          <w:szCs w:val="28"/>
        </w:rPr>
      </w:pPr>
      <w:r w:rsidRPr="00020AB9">
        <w:rPr>
          <w:sz w:val="28"/>
          <w:szCs w:val="28"/>
        </w:rPr>
        <w:t>1. Nghị quyết này quy định một số nội dung, mức chi từ ngân sách nhà nước để thực hiện hoạt động sáng kiến trên địa bàn tỉnh Lào Cai.</w:t>
      </w:r>
    </w:p>
    <w:p w14:paraId="6585541D" w14:textId="77777777" w:rsidR="00160BE8" w:rsidRPr="00020AB9" w:rsidRDefault="006D4618" w:rsidP="006E1FE0">
      <w:pPr>
        <w:spacing w:after="120"/>
        <w:ind w:firstLine="709"/>
        <w:jc w:val="both"/>
        <w:rPr>
          <w:sz w:val="28"/>
          <w:szCs w:val="28"/>
        </w:rPr>
      </w:pPr>
      <w:r w:rsidRPr="00020AB9">
        <w:rPr>
          <w:sz w:val="28"/>
          <w:szCs w:val="28"/>
        </w:rPr>
        <w:t>2. Các nội dung khác về hoạt động sáng kiến không quy định tại Nghị quyết này thực hiện theo Thông tư số 03/2019/TT-BTC ngày 15/01/2019 của Bộ Tài chính quy định về nguồn kinh phí, nội dung và mức chi từ ngân sách nhà nước để thực hiện hoạt động sáng kiến và các quy định khác của pháp luật hiện hành.</w:t>
      </w:r>
    </w:p>
    <w:p w14:paraId="46F8D5D8" w14:textId="77777777" w:rsidR="00160BE8" w:rsidRPr="00020AB9" w:rsidRDefault="006D4618" w:rsidP="006E1FE0">
      <w:pPr>
        <w:spacing w:after="120"/>
        <w:ind w:firstLine="709"/>
        <w:jc w:val="both"/>
        <w:rPr>
          <w:sz w:val="28"/>
          <w:szCs w:val="28"/>
        </w:rPr>
      </w:pPr>
      <w:bookmarkStart w:id="13" w:name="dieu_2_1"/>
      <w:r w:rsidRPr="00020AB9">
        <w:rPr>
          <w:b/>
          <w:bCs/>
          <w:sz w:val="28"/>
          <w:szCs w:val="28"/>
        </w:rPr>
        <w:t>Điều 2. Đối tượng áp dụng</w:t>
      </w:r>
      <w:bookmarkEnd w:id="13"/>
    </w:p>
    <w:p w14:paraId="53309C3B" w14:textId="77777777" w:rsidR="00160BE8" w:rsidRPr="00020AB9" w:rsidRDefault="006D4618" w:rsidP="006E1FE0">
      <w:pPr>
        <w:spacing w:after="120"/>
        <w:ind w:firstLine="709"/>
        <w:jc w:val="both"/>
        <w:rPr>
          <w:sz w:val="28"/>
          <w:szCs w:val="28"/>
        </w:rPr>
      </w:pPr>
      <w:r w:rsidRPr="00020AB9">
        <w:rPr>
          <w:sz w:val="28"/>
          <w:szCs w:val="28"/>
        </w:rPr>
        <w:t>1. Hội đồng sáng kiến các cấp trên địa bàn tỉnh Lào Cai.</w:t>
      </w:r>
    </w:p>
    <w:p w14:paraId="0AE65855" w14:textId="5B836EE9" w:rsidR="00160BE8" w:rsidRPr="00020AB9" w:rsidRDefault="006D4618" w:rsidP="006E1FE0">
      <w:pPr>
        <w:spacing w:after="120"/>
        <w:ind w:firstLine="709"/>
        <w:jc w:val="both"/>
        <w:rPr>
          <w:sz w:val="28"/>
          <w:szCs w:val="28"/>
        </w:rPr>
      </w:pPr>
      <w:r w:rsidRPr="00020AB9">
        <w:rPr>
          <w:sz w:val="28"/>
          <w:szCs w:val="28"/>
        </w:rPr>
        <w:t xml:space="preserve">2. Các cơ quan Đảng, sở, ban, ngành, Ủy ban Mặt trận Tổ quốc, đoàn thể, </w:t>
      </w:r>
      <w:r w:rsidRPr="003728CF">
        <w:rPr>
          <w:sz w:val="28"/>
          <w:szCs w:val="28"/>
        </w:rPr>
        <w:t xml:space="preserve">UBND các </w:t>
      </w:r>
      <w:r w:rsidR="00623A8A" w:rsidRPr="003728CF">
        <w:rPr>
          <w:sz w:val="28"/>
          <w:szCs w:val="28"/>
        </w:rPr>
        <w:t>xã</w:t>
      </w:r>
      <w:r w:rsidRPr="003728CF">
        <w:rPr>
          <w:sz w:val="28"/>
          <w:szCs w:val="28"/>
        </w:rPr>
        <w:t xml:space="preserve">, </w:t>
      </w:r>
      <w:r w:rsidR="00623A8A" w:rsidRPr="003728CF">
        <w:rPr>
          <w:sz w:val="28"/>
          <w:szCs w:val="28"/>
        </w:rPr>
        <w:t>phường</w:t>
      </w:r>
      <w:r w:rsidRPr="003728CF">
        <w:rPr>
          <w:sz w:val="28"/>
          <w:szCs w:val="28"/>
        </w:rPr>
        <w:t xml:space="preserve">, tổ </w:t>
      </w:r>
      <w:r w:rsidRPr="00020AB9">
        <w:rPr>
          <w:sz w:val="28"/>
          <w:szCs w:val="28"/>
        </w:rPr>
        <w:t>chức, cá nhân liên quan đến việc thực hiện hoạt động sáng kiến trên địa bàn tỉnh Lào Cai.</w:t>
      </w:r>
    </w:p>
    <w:p w14:paraId="41D760A3" w14:textId="77777777" w:rsidR="00160BE8" w:rsidRPr="00020AB9" w:rsidRDefault="006D4618" w:rsidP="006E1FE0">
      <w:pPr>
        <w:spacing w:after="120"/>
        <w:jc w:val="center"/>
        <w:rPr>
          <w:sz w:val="28"/>
          <w:szCs w:val="28"/>
        </w:rPr>
      </w:pPr>
      <w:bookmarkStart w:id="14" w:name="chuong_2"/>
      <w:r w:rsidRPr="00020AB9">
        <w:rPr>
          <w:b/>
          <w:bCs/>
          <w:sz w:val="28"/>
          <w:szCs w:val="28"/>
        </w:rPr>
        <w:t>Chương II</w:t>
      </w:r>
      <w:bookmarkEnd w:id="14"/>
    </w:p>
    <w:p w14:paraId="7EA32A0C" w14:textId="77777777" w:rsidR="00160BE8" w:rsidRPr="00020AB9" w:rsidRDefault="006D4618">
      <w:pPr>
        <w:spacing w:after="120"/>
        <w:jc w:val="center"/>
        <w:rPr>
          <w:sz w:val="28"/>
          <w:szCs w:val="28"/>
        </w:rPr>
      </w:pPr>
      <w:bookmarkStart w:id="15" w:name="chuong_2_name"/>
      <w:r w:rsidRPr="00020AB9">
        <w:rPr>
          <w:b/>
          <w:bCs/>
          <w:sz w:val="28"/>
          <w:szCs w:val="28"/>
        </w:rPr>
        <w:t>NHỮNG QUY ĐỊNH CỤ THỂ</w:t>
      </w:r>
      <w:bookmarkEnd w:id="15"/>
    </w:p>
    <w:p w14:paraId="54911095" w14:textId="77777777" w:rsidR="00160BE8" w:rsidRPr="00020AB9" w:rsidRDefault="006D4618" w:rsidP="006E1FE0">
      <w:pPr>
        <w:spacing w:after="120"/>
        <w:ind w:firstLine="709"/>
        <w:jc w:val="both"/>
        <w:rPr>
          <w:sz w:val="28"/>
          <w:szCs w:val="28"/>
        </w:rPr>
      </w:pPr>
      <w:bookmarkStart w:id="16" w:name="dieu_3"/>
      <w:r w:rsidRPr="00020AB9">
        <w:rPr>
          <w:b/>
          <w:bCs/>
          <w:sz w:val="28"/>
          <w:szCs w:val="28"/>
        </w:rPr>
        <w:t>Điều 3. Nội dung và mức chi họp Hội đồng sáng kiến</w:t>
      </w:r>
      <w:bookmarkEnd w:id="16"/>
    </w:p>
    <w:p w14:paraId="5C3618A4" w14:textId="77777777" w:rsidR="00160BE8" w:rsidRPr="00020AB9" w:rsidRDefault="006D4618" w:rsidP="006E1FE0">
      <w:pPr>
        <w:spacing w:after="120"/>
        <w:ind w:firstLine="709"/>
        <w:jc w:val="both"/>
        <w:rPr>
          <w:sz w:val="28"/>
          <w:szCs w:val="28"/>
        </w:rPr>
      </w:pPr>
      <w:r w:rsidRPr="00020AB9">
        <w:rPr>
          <w:sz w:val="28"/>
          <w:szCs w:val="28"/>
          <w:lang w:val="nl-NL"/>
        </w:rPr>
        <w:t>1. Chi thù lao họp Hội đồng sáng kiến cấp tỉnh:</w:t>
      </w:r>
    </w:p>
    <w:p w14:paraId="225C36BA" w14:textId="77777777" w:rsidR="00160BE8" w:rsidRPr="00020AB9" w:rsidRDefault="006D4618" w:rsidP="006E1FE0">
      <w:pPr>
        <w:spacing w:after="120"/>
        <w:ind w:firstLine="709"/>
        <w:jc w:val="both"/>
        <w:rPr>
          <w:sz w:val="28"/>
          <w:szCs w:val="28"/>
        </w:rPr>
      </w:pPr>
      <w:r w:rsidRPr="00020AB9">
        <w:rPr>
          <w:sz w:val="28"/>
          <w:szCs w:val="28"/>
          <w:lang w:val="nl-NL"/>
        </w:rPr>
        <w:t>a) Chủ tịch Hội đồng: 500.000 đồng/ buổi họp.</w:t>
      </w:r>
    </w:p>
    <w:p w14:paraId="46AC4DAB" w14:textId="77777777" w:rsidR="00160BE8" w:rsidRPr="00020AB9" w:rsidRDefault="006D4618" w:rsidP="006E1FE0">
      <w:pPr>
        <w:spacing w:after="120"/>
        <w:ind w:firstLine="709"/>
        <w:jc w:val="both"/>
        <w:rPr>
          <w:sz w:val="28"/>
          <w:szCs w:val="28"/>
        </w:rPr>
      </w:pPr>
      <w:r w:rsidRPr="00020AB9">
        <w:rPr>
          <w:sz w:val="28"/>
          <w:szCs w:val="28"/>
          <w:lang w:val="nl-NL"/>
        </w:rPr>
        <w:t>b) Phó Chủ tịch Hội đồng, thư ký Hội đồng và các thành viên Hội đồng (gồm chuyên gia hoặc những người có chuyên môn về lĩnh vực có liên quan đến nội dung sáng kiến): 200.000 đồng/người/buổi họp.</w:t>
      </w:r>
    </w:p>
    <w:p w14:paraId="5B2C79A1" w14:textId="77777777" w:rsidR="00160BE8" w:rsidRPr="00020AB9" w:rsidRDefault="006D4618" w:rsidP="006E1FE0">
      <w:pPr>
        <w:spacing w:after="120"/>
        <w:ind w:firstLine="709"/>
        <w:jc w:val="both"/>
        <w:rPr>
          <w:sz w:val="28"/>
          <w:szCs w:val="28"/>
        </w:rPr>
      </w:pPr>
      <w:r w:rsidRPr="00020AB9">
        <w:rPr>
          <w:sz w:val="28"/>
          <w:szCs w:val="28"/>
          <w:lang w:val="nl-NL"/>
        </w:rPr>
        <w:t>c) Các thành phần khác tham gia Hội đồng theo quyết định của người đứng đầu cơ quan thường trực Hội đồng sáng kiến cấp tỉnh: 100.000 đồng/người/buổi họp.</w:t>
      </w:r>
    </w:p>
    <w:p w14:paraId="5442ED87" w14:textId="16B13B6B" w:rsidR="00160BE8" w:rsidRPr="00020AB9" w:rsidRDefault="006D4618" w:rsidP="006E1FE0">
      <w:pPr>
        <w:spacing w:after="120"/>
        <w:ind w:firstLine="709"/>
        <w:jc w:val="both"/>
        <w:rPr>
          <w:sz w:val="28"/>
          <w:szCs w:val="28"/>
        </w:rPr>
      </w:pPr>
      <w:r w:rsidRPr="00020AB9">
        <w:rPr>
          <w:sz w:val="28"/>
          <w:szCs w:val="28"/>
          <w:lang w:val="nl-NL"/>
        </w:rPr>
        <w:lastRenderedPageBreak/>
        <w:t xml:space="preserve">2. Chi thù lao họp Hội đồng sáng kiến cấp cơ sở (gồm các cơ quan Đảng; UBND các </w:t>
      </w:r>
      <w:r w:rsidR="00F17407" w:rsidRPr="00020AB9">
        <w:rPr>
          <w:sz w:val="28"/>
          <w:szCs w:val="28"/>
          <w:lang w:val="nl-NL"/>
        </w:rPr>
        <w:t>xã</w:t>
      </w:r>
      <w:r w:rsidRPr="00020AB9">
        <w:rPr>
          <w:sz w:val="28"/>
          <w:szCs w:val="28"/>
          <w:lang w:val="nl-NL"/>
        </w:rPr>
        <w:t xml:space="preserve">, </w:t>
      </w:r>
      <w:r w:rsidR="00F17407" w:rsidRPr="00020AB9">
        <w:rPr>
          <w:sz w:val="28"/>
          <w:szCs w:val="28"/>
          <w:lang w:val="nl-NL"/>
        </w:rPr>
        <w:t>phường</w:t>
      </w:r>
      <w:r w:rsidRPr="00020AB9">
        <w:rPr>
          <w:sz w:val="28"/>
          <w:szCs w:val="28"/>
          <w:lang w:val="nl-NL"/>
        </w:rPr>
        <w:t>; các sở, ban, ngành, Ủy ban Mặt trận Tổ quốc và đoàn thể, các tổ chức quyết định thành lập Hội đồng sáng kiến cấp cơ sở để xét duyệt, công nhận sáng kiến trong phạm vi cơ quan, đơn vị mình phụ trách):</w:t>
      </w:r>
    </w:p>
    <w:p w14:paraId="269F3E4B" w14:textId="02F978E1" w:rsidR="00160BE8" w:rsidRPr="00020AB9" w:rsidRDefault="006D4618" w:rsidP="006E1FE0">
      <w:pPr>
        <w:spacing w:after="120"/>
        <w:ind w:firstLine="709"/>
        <w:jc w:val="both"/>
        <w:rPr>
          <w:sz w:val="28"/>
          <w:szCs w:val="28"/>
        </w:rPr>
      </w:pPr>
      <w:r w:rsidRPr="00020AB9">
        <w:rPr>
          <w:sz w:val="28"/>
          <w:szCs w:val="28"/>
          <w:lang w:val="nl-NL"/>
        </w:rPr>
        <w:t>a) Chủ tịch Hội đồng: 350.000 đồng/buổi họp.</w:t>
      </w:r>
    </w:p>
    <w:p w14:paraId="46258C73" w14:textId="77777777" w:rsidR="00160BE8" w:rsidRPr="00020AB9" w:rsidRDefault="006D4618" w:rsidP="006E1FE0">
      <w:pPr>
        <w:spacing w:after="120"/>
        <w:ind w:firstLine="709"/>
        <w:jc w:val="both"/>
        <w:rPr>
          <w:sz w:val="28"/>
          <w:szCs w:val="28"/>
        </w:rPr>
      </w:pPr>
      <w:r w:rsidRPr="00020AB9">
        <w:rPr>
          <w:sz w:val="28"/>
          <w:szCs w:val="28"/>
          <w:lang w:val="nl-NL"/>
        </w:rPr>
        <w:t>b) Phó Chủ tịch Hội đồng, thư ký Hội đồng và các thành viên Hội đồng (gồm chuyên gia hoặc những người có chuyên môn về lĩnh vực có liên quan đến nội dung sáng kiến): 140.000 đồng/người/buổi họp.</w:t>
      </w:r>
    </w:p>
    <w:p w14:paraId="298A0360" w14:textId="77777777" w:rsidR="00160BE8" w:rsidRPr="00020AB9" w:rsidRDefault="006D4618" w:rsidP="006E1FE0">
      <w:pPr>
        <w:spacing w:after="120"/>
        <w:ind w:firstLine="709"/>
        <w:jc w:val="both"/>
        <w:rPr>
          <w:sz w:val="28"/>
          <w:szCs w:val="28"/>
        </w:rPr>
      </w:pPr>
      <w:r w:rsidRPr="00020AB9">
        <w:rPr>
          <w:sz w:val="28"/>
          <w:szCs w:val="28"/>
          <w:lang w:val="nl-NL"/>
        </w:rPr>
        <w:t>c) Các thành phần khác tham gia Hội đồng theo quyết định của người đứng đầu cơ sở xét công nhận sáng kiến: 70.000 đồng/người/buổi họp.</w:t>
      </w:r>
    </w:p>
    <w:p w14:paraId="2EB04D6C" w14:textId="77777777" w:rsidR="00160BE8" w:rsidRPr="00020AB9" w:rsidRDefault="006D4618" w:rsidP="006E1FE0">
      <w:pPr>
        <w:spacing w:after="120"/>
        <w:ind w:firstLine="709"/>
        <w:jc w:val="both"/>
        <w:rPr>
          <w:sz w:val="28"/>
          <w:szCs w:val="28"/>
        </w:rPr>
      </w:pPr>
      <w:r w:rsidRPr="00020AB9">
        <w:rPr>
          <w:sz w:val="28"/>
          <w:szCs w:val="28"/>
          <w:lang w:val="nl-NL"/>
        </w:rPr>
        <w:t>3. Chi tiền tài liệu, văn phòng phẩm phục vụ họp Hội đồng sáng kiến: Thanh toán theo hóa đơn, chứng từ thực tế phát sinh.</w:t>
      </w:r>
    </w:p>
    <w:p w14:paraId="3C96F004" w14:textId="77777777" w:rsidR="00160BE8" w:rsidRPr="00020AB9" w:rsidRDefault="006D4618" w:rsidP="006E1FE0">
      <w:pPr>
        <w:spacing w:after="120"/>
        <w:ind w:firstLine="709"/>
        <w:jc w:val="both"/>
        <w:rPr>
          <w:sz w:val="28"/>
          <w:szCs w:val="28"/>
        </w:rPr>
      </w:pPr>
      <w:bookmarkStart w:id="17" w:name="dieu_4"/>
      <w:r w:rsidRPr="00020AB9">
        <w:rPr>
          <w:b/>
          <w:bCs/>
          <w:sz w:val="28"/>
          <w:szCs w:val="28"/>
          <w:lang w:val="nl-NL"/>
        </w:rPr>
        <w:t>Điều 4. Chi phổ biến sáng kiến</w:t>
      </w:r>
      <w:bookmarkEnd w:id="17"/>
    </w:p>
    <w:p w14:paraId="0582A3BF" w14:textId="77777777" w:rsidR="00160BE8" w:rsidRPr="00020AB9" w:rsidRDefault="006D4618" w:rsidP="006E1FE0">
      <w:pPr>
        <w:spacing w:after="120"/>
        <w:ind w:firstLine="709"/>
        <w:jc w:val="both"/>
        <w:rPr>
          <w:sz w:val="28"/>
          <w:szCs w:val="28"/>
        </w:rPr>
      </w:pPr>
      <w:r w:rsidRPr="00020AB9">
        <w:rPr>
          <w:sz w:val="28"/>
          <w:szCs w:val="28"/>
          <w:lang w:val="nl-NL"/>
        </w:rPr>
        <w:t>1. Tổ chức dịch vụ môi giới chuyển giao sáng kiến và các hình thức giao dịch về sáng kiến (hội chợ, triển lãm) hỗ trợ việc chuyển giao sáng kiến được tạo ra do Nhà nước đầu tư kinh phí, phương tiện vật chất - kỹ thuật, hoặc sáng kiến của cá nhân, tổ chức không có đủ năng lực để áp dụng:</w:t>
      </w:r>
    </w:p>
    <w:p w14:paraId="7FD08523" w14:textId="77777777" w:rsidR="00160BE8" w:rsidRPr="00020AB9" w:rsidRDefault="006D4618" w:rsidP="006E1FE0">
      <w:pPr>
        <w:spacing w:after="120"/>
        <w:ind w:firstLine="709"/>
        <w:jc w:val="both"/>
        <w:rPr>
          <w:sz w:val="28"/>
          <w:szCs w:val="28"/>
        </w:rPr>
      </w:pPr>
      <w:r w:rsidRPr="00020AB9">
        <w:rPr>
          <w:sz w:val="28"/>
          <w:szCs w:val="28"/>
          <w:lang w:val="nl-NL"/>
        </w:rPr>
        <w:t>a) Tổ chức dịch vụ môi giới chuyển giao sáng kiến: Thực hiện theo các quy định hiện hành về chế độ và định mức chi tiêu ngân sách nhà nước, thanh toán theo hợp đồng và thực tế phát sinh trong phạm vi dự toán được phê duyệt.</w:t>
      </w:r>
    </w:p>
    <w:p w14:paraId="7D909D1A" w14:textId="77777777" w:rsidR="00160BE8" w:rsidRPr="00020AB9" w:rsidRDefault="006D4618" w:rsidP="006E1FE0">
      <w:pPr>
        <w:spacing w:after="120"/>
        <w:ind w:firstLine="709"/>
        <w:jc w:val="both"/>
        <w:rPr>
          <w:sz w:val="28"/>
          <w:szCs w:val="28"/>
        </w:rPr>
      </w:pPr>
      <w:r w:rsidRPr="00020AB9">
        <w:rPr>
          <w:sz w:val="28"/>
          <w:szCs w:val="28"/>
          <w:lang w:val="nl-NL"/>
        </w:rPr>
        <w:t>b) Thực hiện các hình thức giao dịch về sáng kiến (hội chợ, triển lãm): Ngân sách địa phương hỗ trợ các khoản chi phí thuê mặt bằng (điện nước, vệ sinh, an ninh, bảo vệ); chi phí vận chuyển và thiết kế, dàn dựng gian hàng; chi phí hoạt động chung của Ban tổ chức (trang trí tổng thể, lễ khai mạc, bế mạc, in ấn tài liệu và các chi phí khác liên quan): Mức hỗ trợ: 10 triệu đồng/1 đơn vị tham gia.</w:t>
      </w:r>
    </w:p>
    <w:p w14:paraId="1029D705" w14:textId="77777777" w:rsidR="00805A2C" w:rsidRPr="00AC2450" w:rsidRDefault="006D4618" w:rsidP="00805A2C">
      <w:pPr>
        <w:spacing w:before="120"/>
        <w:ind w:firstLine="709"/>
        <w:jc w:val="both"/>
        <w:rPr>
          <w:color w:val="FF0000"/>
          <w:sz w:val="28"/>
          <w:szCs w:val="28"/>
        </w:rPr>
      </w:pPr>
      <w:r w:rsidRPr="00020AB9">
        <w:rPr>
          <w:sz w:val="28"/>
          <w:szCs w:val="28"/>
          <w:lang w:val="nl-NL"/>
        </w:rPr>
        <w:t xml:space="preserve">2. Tổ chức hội nghị, hội thảo để hỗ trợ việc triển khai áp dụng sáng kiến lần đầu, công bố, phổ biến, áp dụng rộng rãi các sáng kiến (gồm: sáng kiến có khả năng áp dụng rộng rãi và mang lại lợi ích to lớn cho xã hội, sáng kiến là giải pháp quản lý và giải pháp tác nghiệp trong lĩnh vực hành chính, sự nghiệp của Nhà nước và các sáng kiến tạo ra do Nhà nước đầu tư kinh phí, phương tiện vật chất - kỹ thuật): Thực hiện theo quy định tại </w:t>
      </w:r>
      <w:bookmarkStart w:id="18" w:name="dieu_5"/>
      <w:r w:rsidR="00805A2C" w:rsidRPr="00AC2450">
        <w:rPr>
          <w:color w:val="FF0000"/>
          <w:sz w:val="28"/>
          <w:szCs w:val="28"/>
        </w:rPr>
        <w:t xml:space="preserve">Nghị quyết số 09/2025/NQ-HĐND ngày 06 tháng 6 năm 2025 của HĐND tỉnh Lào Cai quy định một số mức chi </w:t>
      </w:r>
      <w:r w:rsidR="00805A2C" w:rsidRPr="00AC2450">
        <w:rPr>
          <w:color w:val="FF0000"/>
          <w:sz w:val="28"/>
          <w:szCs w:val="28"/>
          <w:lang w:val="vi-VN"/>
        </w:rPr>
        <w:t xml:space="preserve">công tác phí, chi hội nghị đối </w:t>
      </w:r>
      <w:r w:rsidR="00805A2C" w:rsidRPr="00AC2450">
        <w:rPr>
          <w:color w:val="FF0000"/>
          <w:sz w:val="28"/>
          <w:szCs w:val="28"/>
        </w:rPr>
        <w:t>với các cơ quan, đơn vị thuộc tỉnh Lào Cai.</w:t>
      </w:r>
    </w:p>
    <w:p w14:paraId="6E56B816" w14:textId="5B3B991D" w:rsidR="00160BE8" w:rsidRPr="00020AB9" w:rsidRDefault="006D4618" w:rsidP="006E1FE0">
      <w:pPr>
        <w:spacing w:after="120"/>
        <w:ind w:firstLine="709"/>
        <w:jc w:val="both"/>
        <w:rPr>
          <w:sz w:val="28"/>
          <w:szCs w:val="28"/>
        </w:rPr>
      </w:pPr>
      <w:r w:rsidRPr="00020AB9">
        <w:rPr>
          <w:b/>
          <w:bCs/>
          <w:sz w:val="28"/>
          <w:szCs w:val="28"/>
          <w:lang w:val="nl-NL"/>
        </w:rPr>
        <w:t>Điều 5. Chi khuyến khích phong trào thi đua lao động sáng tạo</w:t>
      </w:r>
      <w:bookmarkEnd w:id="18"/>
    </w:p>
    <w:p w14:paraId="0FE110A4" w14:textId="77777777" w:rsidR="00160BE8" w:rsidRPr="00020AB9" w:rsidRDefault="006D4618" w:rsidP="00F16C28">
      <w:pPr>
        <w:spacing w:before="120"/>
        <w:ind w:firstLine="709"/>
        <w:jc w:val="both"/>
        <w:rPr>
          <w:sz w:val="28"/>
          <w:szCs w:val="28"/>
        </w:rPr>
      </w:pPr>
      <w:r w:rsidRPr="00020AB9">
        <w:rPr>
          <w:sz w:val="28"/>
          <w:szCs w:val="28"/>
        </w:rPr>
        <w:t>1. Thông tin, tuyên truyền về các tổ chức, cá nhân điển hình trong phong trào thi đua sáng tạo: Thực hiện theo các quy định hiện hành về chế độ và định mức chi tiêu ngân sách nhà nước, thanh toán theo hợp đồng và thực tế phát sinh trong phạm vi dự toán được phê duyệt.</w:t>
      </w:r>
    </w:p>
    <w:p w14:paraId="6CB6DE4C" w14:textId="3E7B005F" w:rsidR="00B5541C" w:rsidRPr="00B5541C" w:rsidRDefault="006D4618" w:rsidP="00B5541C">
      <w:pPr>
        <w:spacing w:before="120"/>
        <w:ind w:firstLine="709"/>
        <w:jc w:val="both"/>
        <w:rPr>
          <w:color w:val="FF0000"/>
          <w:sz w:val="28"/>
          <w:szCs w:val="28"/>
        </w:rPr>
      </w:pPr>
      <w:r w:rsidRPr="00020AB9">
        <w:rPr>
          <w:sz w:val="28"/>
          <w:szCs w:val="28"/>
        </w:rPr>
        <w:lastRenderedPageBreak/>
        <w:t xml:space="preserve">2. Ưu tiên xem xét, cấp kinh phí cho các tổ chức, cá nhân có thành tích xuất sắc trong việc tạo ra và áp dụng sáng kiến thực hiện các nhiệm vụ khoa học và công nghệ để nghiên cứu phát triển và hoàn thiện, áp dụng sáng kiến: Thực hiện theo quy định </w:t>
      </w:r>
      <w:r w:rsidR="008524BA" w:rsidRPr="00020AB9">
        <w:rPr>
          <w:sz w:val="28"/>
          <w:szCs w:val="28"/>
        </w:rPr>
        <w:t xml:space="preserve">tại </w:t>
      </w:r>
      <w:r w:rsidR="00B5541C" w:rsidRPr="00B5541C">
        <w:rPr>
          <w:color w:val="FF0000"/>
          <w:sz w:val="28"/>
          <w:szCs w:val="28"/>
        </w:rPr>
        <w:t>Nghị quyết 06/2023/NQ-HĐND ngày 06/7/2023 của Hội đồng nhân dân tỉnh tỉnh Lào Cai quy định một số nội dung, định mức xây dựng dự toán, mức chi đối với nhiệm vụ khoa học và công nghệ có sử dụng ngân sách nhà nước trên địa bàn tỉnh Lào Cai.</w:t>
      </w:r>
    </w:p>
    <w:p w14:paraId="1EF4CA11" w14:textId="13C46164" w:rsidR="00B5541C" w:rsidRPr="00AC2450" w:rsidRDefault="006D4618" w:rsidP="00DC32B4">
      <w:pPr>
        <w:spacing w:before="120"/>
        <w:ind w:firstLine="709"/>
        <w:jc w:val="both"/>
        <w:rPr>
          <w:color w:val="FF0000"/>
          <w:sz w:val="28"/>
          <w:szCs w:val="28"/>
        </w:rPr>
      </w:pPr>
      <w:r w:rsidRPr="00020AB9">
        <w:rPr>
          <w:sz w:val="28"/>
          <w:szCs w:val="28"/>
        </w:rPr>
        <w:t>3.</w:t>
      </w:r>
      <w:r w:rsidR="001100C5">
        <w:rPr>
          <w:sz w:val="28"/>
          <w:szCs w:val="28"/>
        </w:rPr>
        <w:t xml:space="preserve"> </w:t>
      </w:r>
      <w:r w:rsidRPr="00020AB9">
        <w:rPr>
          <w:sz w:val="28"/>
          <w:szCs w:val="28"/>
        </w:rPr>
        <w:t xml:space="preserve">Tổ chức hội nghị tổng kết hoạt động sáng kiến ở các ngành, các cấp: </w:t>
      </w:r>
      <w:r w:rsidR="00D777EA" w:rsidRPr="00020AB9">
        <w:rPr>
          <w:sz w:val="28"/>
          <w:szCs w:val="28"/>
          <w:lang w:val="nl-NL"/>
        </w:rPr>
        <w:t xml:space="preserve">Thực hiện theo quy định tại </w:t>
      </w:r>
      <w:bookmarkStart w:id="19" w:name="dieu_6"/>
      <w:r w:rsidR="00B5541C" w:rsidRPr="00AC2450">
        <w:rPr>
          <w:color w:val="FF0000"/>
          <w:sz w:val="28"/>
          <w:szCs w:val="28"/>
        </w:rPr>
        <w:t xml:space="preserve">Nghị quyết số 09/2025/NQ-HĐND ngày 06 tháng 6 năm 2025 của HĐND tỉnh Lào Cai quy định một số mức chi </w:t>
      </w:r>
      <w:r w:rsidR="00B5541C" w:rsidRPr="00AC2450">
        <w:rPr>
          <w:color w:val="FF0000"/>
          <w:sz w:val="28"/>
          <w:szCs w:val="28"/>
          <w:lang w:val="vi-VN"/>
        </w:rPr>
        <w:t xml:space="preserve">công tác phí, chi hội nghị đối </w:t>
      </w:r>
      <w:r w:rsidR="00B5541C" w:rsidRPr="00AC2450">
        <w:rPr>
          <w:color w:val="FF0000"/>
          <w:sz w:val="28"/>
          <w:szCs w:val="28"/>
        </w:rPr>
        <w:t>với các cơ quan, đơn vị thuộc tỉnh Lào Cai.</w:t>
      </w:r>
    </w:p>
    <w:p w14:paraId="36CF0F70" w14:textId="7024B3B9" w:rsidR="00160BE8" w:rsidRPr="00020AB9" w:rsidRDefault="006D4618" w:rsidP="004B4877">
      <w:pPr>
        <w:spacing w:before="120"/>
        <w:ind w:firstLine="709"/>
        <w:jc w:val="both"/>
        <w:rPr>
          <w:sz w:val="28"/>
          <w:szCs w:val="28"/>
        </w:rPr>
      </w:pPr>
      <w:r w:rsidRPr="00020AB9">
        <w:rPr>
          <w:b/>
          <w:bCs/>
          <w:sz w:val="28"/>
          <w:szCs w:val="28"/>
          <w:lang w:val="nl-NL"/>
        </w:rPr>
        <w:t>Điều 6. Nguồn kinh phí thực hiện</w:t>
      </w:r>
      <w:bookmarkEnd w:id="19"/>
    </w:p>
    <w:p w14:paraId="4090069E" w14:textId="77777777" w:rsidR="00160BE8" w:rsidRPr="00020AB9" w:rsidRDefault="006D4618" w:rsidP="004B4877">
      <w:pPr>
        <w:spacing w:before="120"/>
        <w:ind w:firstLine="709"/>
        <w:jc w:val="both"/>
        <w:rPr>
          <w:sz w:val="28"/>
          <w:szCs w:val="28"/>
        </w:rPr>
      </w:pPr>
      <w:r w:rsidRPr="00020AB9">
        <w:rPr>
          <w:sz w:val="28"/>
          <w:szCs w:val="28"/>
          <w:lang w:val="nl-NL"/>
        </w:rPr>
        <w:t>1. Nguồn n</w:t>
      </w:r>
      <w:r w:rsidRPr="00020AB9">
        <w:rPr>
          <w:sz w:val="28"/>
          <w:szCs w:val="28"/>
          <w:lang w:val="vi-VN"/>
        </w:rPr>
        <w:t>gân sách nhà nước theo phân cấp</w:t>
      </w:r>
      <w:r w:rsidRPr="00020AB9">
        <w:rPr>
          <w:sz w:val="28"/>
          <w:szCs w:val="28"/>
          <w:lang w:val="nl-NL"/>
        </w:rPr>
        <w:t>:</w:t>
      </w:r>
    </w:p>
    <w:p w14:paraId="705AA773" w14:textId="1203CC9D" w:rsidR="00160BE8" w:rsidRPr="003728CF" w:rsidRDefault="006D4618" w:rsidP="004B4877">
      <w:pPr>
        <w:spacing w:before="120"/>
        <w:ind w:firstLine="709"/>
        <w:jc w:val="both"/>
        <w:rPr>
          <w:sz w:val="28"/>
          <w:szCs w:val="28"/>
        </w:rPr>
      </w:pPr>
      <w:r w:rsidRPr="00020AB9">
        <w:rPr>
          <w:sz w:val="28"/>
          <w:szCs w:val="28"/>
        </w:rPr>
        <w:t xml:space="preserve">a) Ngân sách tỉnh đảm bảo kinh phí để thực hiện hoạt động sáng kiến cấp tỉnh từ nguồn kinh phí sự nghiệp khoa học và công nghệ hàng năm; </w:t>
      </w:r>
      <w:r w:rsidRPr="003728CF">
        <w:rPr>
          <w:sz w:val="28"/>
          <w:szCs w:val="28"/>
        </w:rPr>
        <w:t xml:space="preserve">Ngân sách cấp </w:t>
      </w:r>
      <w:r w:rsidR="00090957" w:rsidRPr="003728CF">
        <w:rPr>
          <w:sz w:val="28"/>
          <w:szCs w:val="28"/>
        </w:rPr>
        <w:t>xã, phường</w:t>
      </w:r>
      <w:r w:rsidRPr="003728CF">
        <w:rPr>
          <w:sz w:val="28"/>
          <w:szCs w:val="28"/>
        </w:rPr>
        <w:t xml:space="preserve"> đảm bảo kinh phí để thực hiện hoạt sáng kiến cấp </w:t>
      </w:r>
      <w:r w:rsidR="00090957" w:rsidRPr="003728CF">
        <w:rPr>
          <w:sz w:val="28"/>
          <w:szCs w:val="28"/>
        </w:rPr>
        <w:t>xã, phường.</w:t>
      </w:r>
    </w:p>
    <w:p w14:paraId="60D6CEA0" w14:textId="77777777" w:rsidR="00160BE8" w:rsidRPr="00020AB9" w:rsidRDefault="006D4618" w:rsidP="004B4877">
      <w:pPr>
        <w:spacing w:before="120"/>
        <w:ind w:firstLine="709"/>
        <w:jc w:val="both"/>
        <w:rPr>
          <w:sz w:val="28"/>
          <w:szCs w:val="28"/>
        </w:rPr>
      </w:pPr>
      <w:r w:rsidRPr="00020AB9">
        <w:rPr>
          <w:sz w:val="28"/>
          <w:szCs w:val="28"/>
        </w:rPr>
        <w:t>b) Kinh phí thực hiện hoạt động sáng kiến cấp cơ sở của các cơ quan Đảng; các sở, ban, ngành, Ủy ban Mặt trận Tổ quốc và đoàn thể, các tổ chức, các đơn vị sự nghiệp công lập do Nhà nước bảo đảm toàn bộ kinh phí hoạt động: Từ nguồn chi thường xuyên theo định mức của các cơ quan đơn vị.</w:t>
      </w:r>
    </w:p>
    <w:p w14:paraId="2BC1C70A" w14:textId="77777777" w:rsidR="00160BE8" w:rsidRPr="00020AB9" w:rsidRDefault="006D4618" w:rsidP="004B4877">
      <w:pPr>
        <w:spacing w:before="120"/>
        <w:ind w:firstLine="709"/>
        <w:jc w:val="both"/>
        <w:rPr>
          <w:sz w:val="28"/>
          <w:szCs w:val="28"/>
        </w:rPr>
      </w:pPr>
      <w:r w:rsidRPr="00020AB9">
        <w:rPr>
          <w:sz w:val="28"/>
          <w:szCs w:val="28"/>
        </w:rPr>
        <w:t>c) Các đơn vị sự nghiệp công lập tự bảo đảm chi thường xuyên và chi đầu tư, đơn vị sự nghiệp công lập tự bảo đảm chi thường xuyên, các đơn vị sự nghiệp công lập tự bảo đảm một phần kinh phí hoạt động thường xuyên sử dụng nguồn thu sự nghiệp và Quỹ phát triển hoạt động sự nghiệp của đơn vị để thực hiện hoạt động sáng kiến.</w:t>
      </w:r>
    </w:p>
    <w:p w14:paraId="43FD8839" w14:textId="77777777" w:rsidR="00160BE8" w:rsidRPr="00020AB9" w:rsidRDefault="006D4618" w:rsidP="00FC7C88">
      <w:pPr>
        <w:spacing w:after="120"/>
        <w:ind w:firstLine="709"/>
        <w:jc w:val="both"/>
        <w:rPr>
          <w:sz w:val="28"/>
          <w:szCs w:val="28"/>
        </w:rPr>
      </w:pPr>
      <w:r w:rsidRPr="00020AB9">
        <w:rPr>
          <w:sz w:val="28"/>
          <w:szCs w:val="28"/>
        </w:rPr>
        <w:t>2. Các nguồn hợp pháp khác theo quy định của pháp luật.</w:t>
      </w:r>
    </w:p>
    <w:p w14:paraId="705FD862" w14:textId="77777777" w:rsidR="00160BE8" w:rsidRPr="00020AB9" w:rsidRDefault="006D4618" w:rsidP="00FC7C88">
      <w:pPr>
        <w:spacing w:after="120"/>
        <w:ind w:firstLine="709"/>
        <w:jc w:val="both"/>
        <w:rPr>
          <w:sz w:val="28"/>
          <w:szCs w:val="28"/>
        </w:rPr>
      </w:pPr>
      <w:bookmarkStart w:id="20" w:name="dieu_7"/>
      <w:r w:rsidRPr="00020AB9">
        <w:rPr>
          <w:b/>
          <w:bCs/>
          <w:sz w:val="28"/>
          <w:szCs w:val="28"/>
        </w:rPr>
        <w:t>Điều 7. Lập dự toán, quản lý, thanh quyết toán kinh phí thực hiện hoạt động sáng kiến</w:t>
      </w:r>
      <w:bookmarkEnd w:id="20"/>
    </w:p>
    <w:p w14:paraId="27FD1419" w14:textId="77777777" w:rsidR="00160BE8" w:rsidRPr="00020AB9" w:rsidRDefault="006D4618" w:rsidP="00FC7C88">
      <w:pPr>
        <w:spacing w:after="120"/>
        <w:ind w:firstLine="709"/>
        <w:jc w:val="both"/>
        <w:rPr>
          <w:sz w:val="28"/>
          <w:szCs w:val="28"/>
        </w:rPr>
      </w:pPr>
      <w:r w:rsidRPr="00020AB9">
        <w:rPr>
          <w:sz w:val="28"/>
          <w:szCs w:val="28"/>
        </w:rPr>
        <w:t>1. Hàng năm, các cơ quan, đơn vị lập dự toán chi cho Hoạt động sáng kiến cùng với dự toán chi hoạt động thường xuyên gửi cơ quan Tài chính cùng cấp thẩm định trình cấp có thẩm quyền quyết định, căn cứ dự toán chi được cấp có thẩm quyền giao thực hiện chi và thanh quyến toán theo quy định hiện hành.</w:t>
      </w:r>
    </w:p>
    <w:p w14:paraId="10571A60" w14:textId="6434F4A6" w:rsidR="006D4618" w:rsidRPr="00020AB9" w:rsidRDefault="006D4618" w:rsidP="00FC73A9">
      <w:pPr>
        <w:spacing w:after="120"/>
        <w:ind w:firstLine="709"/>
        <w:jc w:val="both"/>
        <w:rPr>
          <w:sz w:val="28"/>
          <w:szCs w:val="28"/>
        </w:rPr>
      </w:pPr>
      <w:r w:rsidRPr="00020AB9">
        <w:rPr>
          <w:sz w:val="28"/>
          <w:szCs w:val="28"/>
        </w:rPr>
        <w:t xml:space="preserve">2. </w:t>
      </w:r>
      <w:r w:rsidR="00FC73A9" w:rsidRPr="00020AB9">
        <w:rPr>
          <w:sz w:val="28"/>
          <w:szCs w:val="28"/>
        </w:rPr>
        <w:t>Các</w:t>
      </w:r>
      <w:r w:rsidRPr="00020AB9">
        <w:rPr>
          <w:sz w:val="28"/>
          <w:szCs w:val="28"/>
        </w:rPr>
        <w:t xml:space="preserve"> cơ quan, đơn vị bố trí kinh phí trong dự toán đã được giao để thực hiện hoạt động sáng kiến theo quy định tại Nghị quyết này, thực hiện chi và thanh quyến toán theo quy định hiện hành</w:t>
      </w:r>
      <w:r w:rsidR="00FC73A9" w:rsidRPr="00020AB9">
        <w:rPr>
          <w:sz w:val="28"/>
          <w:szCs w:val="28"/>
        </w:rPr>
        <w:t>./.</w:t>
      </w:r>
    </w:p>
    <w:sectPr w:rsidR="006D4618" w:rsidRPr="00020AB9" w:rsidSect="00BC4ABE">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E4"/>
    <w:rsid w:val="00020AB9"/>
    <w:rsid w:val="00090957"/>
    <w:rsid w:val="00090E69"/>
    <w:rsid w:val="00091331"/>
    <w:rsid w:val="000B330D"/>
    <w:rsid w:val="000B6944"/>
    <w:rsid w:val="000D6AFD"/>
    <w:rsid w:val="001100C5"/>
    <w:rsid w:val="00126DF5"/>
    <w:rsid w:val="00160BE8"/>
    <w:rsid w:val="001C5CD1"/>
    <w:rsid w:val="001D1F09"/>
    <w:rsid w:val="00210D96"/>
    <w:rsid w:val="0026696D"/>
    <w:rsid w:val="002D531D"/>
    <w:rsid w:val="003728CF"/>
    <w:rsid w:val="0039419B"/>
    <w:rsid w:val="00435013"/>
    <w:rsid w:val="004429F6"/>
    <w:rsid w:val="004B4877"/>
    <w:rsid w:val="00623A8A"/>
    <w:rsid w:val="00645DD4"/>
    <w:rsid w:val="006904EE"/>
    <w:rsid w:val="006A76E4"/>
    <w:rsid w:val="006B0A67"/>
    <w:rsid w:val="006D4618"/>
    <w:rsid w:val="006E1FE0"/>
    <w:rsid w:val="00772865"/>
    <w:rsid w:val="00803C24"/>
    <w:rsid w:val="00805A2C"/>
    <w:rsid w:val="0081290F"/>
    <w:rsid w:val="008524BA"/>
    <w:rsid w:val="008667B4"/>
    <w:rsid w:val="008F0B39"/>
    <w:rsid w:val="008F4736"/>
    <w:rsid w:val="0093459D"/>
    <w:rsid w:val="00984DF4"/>
    <w:rsid w:val="009861EA"/>
    <w:rsid w:val="00AC2450"/>
    <w:rsid w:val="00B2519F"/>
    <w:rsid w:val="00B33839"/>
    <w:rsid w:val="00B517CA"/>
    <w:rsid w:val="00B5541C"/>
    <w:rsid w:val="00BA27BA"/>
    <w:rsid w:val="00BC4ABE"/>
    <w:rsid w:val="00C479EC"/>
    <w:rsid w:val="00C54B3C"/>
    <w:rsid w:val="00CD1C60"/>
    <w:rsid w:val="00D21F29"/>
    <w:rsid w:val="00D777EA"/>
    <w:rsid w:val="00DC32B4"/>
    <w:rsid w:val="00E230A4"/>
    <w:rsid w:val="00E976AF"/>
    <w:rsid w:val="00EA6AB2"/>
    <w:rsid w:val="00EB7A76"/>
    <w:rsid w:val="00F16C28"/>
    <w:rsid w:val="00F17407"/>
    <w:rsid w:val="00FC73A9"/>
    <w:rsid w:val="00FC7C88"/>
    <w:rsid w:val="00FE63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86DD6"/>
  <w15:chartTrackingRefBased/>
  <w15:docId w15:val="{02B33D4E-BA9C-4A20-A66D-2A84AEBF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next w:val="Normal"/>
    <w:autoRedefine/>
    <w:semiHidden/>
    <w:rsid w:val="00EA6AB2"/>
    <w:pPr>
      <w:spacing w:before="120" w:after="120" w:line="312" w:lineRule="auto"/>
    </w:pPr>
    <w:rPr>
      <w:sz w:val="28"/>
      <w:szCs w:val="22"/>
    </w:rPr>
  </w:style>
  <w:style w:type="paragraph" w:styleId="NormalWeb">
    <w:name w:val="Normal (Web)"/>
    <w:basedOn w:val="Normal"/>
    <w:uiPriority w:val="99"/>
    <w:unhideWhenUsed/>
    <w:rsid w:val="00EA6AB2"/>
    <w:pPr>
      <w:spacing w:before="100" w:beforeAutospacing="1" w:after="100" w:afterAutospacing="1"/>
    </w:pPr>
  </w:style>
  <w:style w:type="paragraph" w:customStyle="1" w:styleId="Char0">
    <w:name w:val="Char"/>
    <w:basedOn w:val="Normal"/>
    <w:next w:val="Normal"/>
    <w:autoRedefine/>
    <w:semiHidden/>
    <w:rsid w:val="009861EA"/>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cp:lastModifiedBy>John Scott</cp:lastModifiedBy>
  <cp:revision>2</cp:revision>
  <cp:lastPrinted>1899-12-31T17:00:00Z</cp:lastPrinted>
  <dcterms:created xsi:type="dcterms:W3CDTF">2025-12-15T01:54:00Z</dcterms:created>
  <dcterms:modified xsi:type="dcterms:W3CDTF">2025-12-15T01:54:00Z</dcterms:modified>
</cp:coreProperties>
</file>